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桦南县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人民政府2026年</w:t>
      </w:r>
    </w:p>
    <w:p w14:paraId="45D8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森林草原防火命令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》的起草说明</w:t>
      </w:r>
    </w:p>
    <w:p w14:paraId="4A47D055">
      <w:pPr>
        <w:rPr>
          <w:rFonts w:ascii="仿宋_GB2312" w:eastAsia="仿宋_GB2312" w:hAnsiTheme="majorEastAsia"/>
          <w:sz w:val="32"/>
          <w:szCs w:val="32"/>
        </w:rPr>
      </w:pPr>
    </w:p>
    <w:p w14:paraId="7094B8E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现将《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桦南县</w:t>
      </w:r>
      <w:r>
        <w:rPr>
          <w:rFonts w:hint="eastAsia" w:ascii="仿宋_GB2312" w:hAnsi="仿宋" w:eastAsia="仿宋_GB2312"/>
          <w:sz w:val="32"/>
          <w:szCs w:val="32"/>
        </w:rPr>
        <w:t>人民政府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" w:eastAsia="仿宋_GB2312"/>
          <w:sz w:val="32"/>
          <w:szCs w:val="32"/>
        </w:rPr>
        <w:t>森林草原防火命令》</w:t>
      </w:r>
      <w:r>
        <w:rPr>
          <w:rFonts w:hint="eastAsia" w:ascii="仿宋_GB2312" w:hAnsi="仿宋" w:eastAsia="仿宋_GB2312" w:cs="仿宋"/>
          <w:sz w:val="32"/>
          <w:szCs w:val="32"/>
        </w:rPr>
        <w:t>（以下简称《命令》）</w:t>
      </w:r>
      <w:r>
        <w:rPr>
          <w:rFonts w:hint="eastAsia" w:ascii="仿宋_GB2312" w:hAnsi="仿宋" w:eastAsia="仿宋_GB2312"/>
          <w:sz w:val="32"/>
          <w:szCs w:val="32"/>
        </w:rPr>
        <w:t>的有关情况说明如下：</w:t>
      </w:r>
    </w:p>
    <w:p w14:paraId="2AAC6CA8">
      <w:pPr>
        <w:pStyle w:val="8"/>
        <w:numPr>
          <w:ilvl w:val="0"/>
          <w:numId w:val="1"/>
        </w:numPr>
        <w:ind w:firstLineChars="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制定文件的必要性</w:t>
      </w:r>
    </w:p>
    <w:p w14:paraId="0383A4FB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3月15日我县进入春季防火期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加之</w:t>
      </w:r>
      <w:r>
        <w:rPr>
          <w:rFonts w:hint="eastAsia" w:ascii="仿宋_GB2312" w:hAnsi="仿宋" w:eastAsia="仿宋_GB2312" w:cs="仿宋"/>
          <w:sz w:val="32"/>
          <w:szCs w:val="32"/>
        </w:rPr>
        <w:t>清明、“五一”、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等节假日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人员剧增和</w:t>
      </w:r>
      <w:r>
        <w:rPr>
          <w:rFonts w:hint="eastAsia" w:ascii="仿宋_GB2312" w:hAnsi="仿宋" w:eastAsia="仿宋_GB2312" w:cs="仿宋"/>
          <w:sz w:val="32"/>
          <w:szCs w:val="32"/>
        </w:rPr>
        <w:t>春耕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秋收农事用火频繁</w:t>
      </w:r>
      <w:r>
        <w:rPr>
          <w:rFonts w:hint="eastAsia" w:ascii="仿宋_GB2312" w:hAnsi="仿宋" w:eastAsia="仿宋_GB2312" w:cs="仿宋"/>
          <w:sz w:val="32"/>
          <w:szCs w:val="32"/>
        </w:rPr>
        <w:t>，野外火源管控难度增大，森林草原火灾易发高发。</w:t>
      </w:r>
      <w:r>
        <w:rPr>
          <w:rFonts w:hint="eastAsia" w:ascii="仿宋_GB2312" w:hAnsi="宋体" w:eastAsia="仿宋_GB2312" w:cs="宋体"/>
          <w:sz w:val="32"/>
          <w:szCs w:val="32"/>
        </w:rPr>
        <w:t>按照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黑龙江省人民政府森林草原防灭火指挥部</w:t>
      </w:r>
      <w:r>
        <w:rPr>
          <w:rFonts w:hint="eastAsia" w:ascii="仿宋_GB2312" w:hAnsi="宋体" w:eastAsia="仿宋_GB2312" w:cs="宋体"/>
          <w:sz w:val="32"/>
          <w:szCs w:val="32"/>
        </w:rPr>
        <w:t>提出的不发生重特大森林草原火灾、不发生群死群伤事件、不发生烧毁林场村屯灾害“三个不发生”目标要求，</w:t>
      </w:r>
      <w:r>
        <w:rPr>
          <w:rFonts w:hint="eastAsia" w:ascii="仿宋_GB2312" w:hAnsi="仿宋" w:eastAsia="仿宋_GB2312" w:cs="仿宋"/>
          <w:sz w:val="32"/>
          <w:szCs w:val="32"/>
        </w:rPr>
        <w:t>为有效预防和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扑救</w:t>
      </w:r>
      <w:r>
        <w:rPr>
          <w:rFonts w:hint="eastAsia" w:ascii="仿宋_GB2312" w:hAnsi="仿宋" w:eastAsia="仿宋_GB2312" w:cs="仿宋"/>
          <w:sz w:val="32"/>
          <w:szCs w:val="32"/>
        </w:rPr>
        <w:t>森林草原火灾，切实保护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全市</w:t>
      </w:r>
      <w:r>
        <w:rPr>
          <w:rFonts w:hint="eastAsia" w:ascii="仿宋_GB2312" w:hAnsi="仿宋" w:eastAsia="仿宋_GB2312" w:cs="仿宋"/>
          <w:sz w:val="32"/>
          <w:szCs w:val="32"/>
        </w:rPr>
        <w:t>人民生命财产和森林草原资源安全，延续往年惯例，发布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sz w:val="32"/>
          <w:szCs w:val="32"/>
        </w:rPr>
        <w:t>政府森林草原防火命令。</w:t>
      </w:r>
    </w:p>
    <w:p w14:paraId="0AD822A8">
      <w:pPr>
        <w:pStyle w:val="8"/>
        <w:numPr>
          <w:ilvl w:val="0"/>
          <w:numId w:val="1"/>
        </w:numPr>
        <w:ind w:firstLineChars="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起草依据</w:t>
      </w:r>
    </w:p>
    <w:p w14:paraId="7061DDBB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《森林草原防灭火条例》（国务院令第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号）《黑龙江省森林防火条例》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等有关法律法规规定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 w14:paraId="6AE9721B">
      <w:pPr>
        <w:pStyle w:val="8"/>
        <w:numPr>
          <w:ilvl w:val="0"/>
          <w:numId w:val="1"/>
        </w:numPr>
        <w:ind w:firstLineChars="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起草过程</w:t>
      </w:r>
    </w:p>
    <w:p w14:paraId="399444DC">
      <w:pPr>
        <w:ind w:firstLine="64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《命令》是全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sz w:val="32"/>
          <w:szCs w:val="32"/>
        </w:rPr>
        <w:t>开展森林草原防灭火工作的重要保障和有力支撑。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森林草原防灭火指挥部</w:t>
      </w:r>
      <w:r>
        <w:rPr>
          <w:rFonts w:hint="eastAsia" w:ascii="仿宋_GB2312" w:hAnsi="仿宋" w:eastAsia="仿宋_GB2312" w:cs="仿宋"/>
          <w:sz w:val="32"/>
          <w:szCs w:val="32"/>
        </w:rPr>
        <w:t>办公室高度重视《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命令</w:t>
      </w:r>
      <w:r>
        <w:rPr>
          <w:rFonts w:hint="eastAsia" w:ascii="仿宋_GB2312" w:hAnsi="仿宋" w:eastAsia="仿宋_GB2312" w:cs="仿宋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起草工作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依据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《森林防火条例》《草原防火条例》《黑龙江省森林防火条例》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eastAsia="zh-CN"/>
        </w:rPr>
        <w:t>等有关要求，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立足我县森林草原防灭火工作实际需要，</w:t>
      </w:r>
      <w:r>
        <w:rPr>
          <w:rFonts w:hint="eastAsia" w:ascii="仿宋_GB2312" w:hAnsi="仿宋" w:eastAsia="仿宋_GB2312" w:cs="仿宋"/>
          <w:sz w:val="32"/>
          <w:szCs w:val="32"/>
        </w:rPr>
        <w:t>成立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以县森林草原防灭火指挥部办公室主任、市应急管理局局长陶坤为组长的</w:t>
      </w:r>
      <w:r>
        <w:rPr>
          <w:rFonts w:hint="eastAsia" w:ascii="仿宋_GB2312" w:hAnsi="仿宋" w:eastAsia="仿宋_GB2312" w:cs="仿宋"/>
          <w:sz w:val="32"/>
          <w:szCs w:val="32"/>
        </w:rPr>
        <w:t>起草专班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，认真组织开展</w:t>
      </w:r>
      <w:r>
        <w:rPr>
          <w:rFonts w:hint="eastAsia" w:ascii="仿宋_GB2312" w:hAnsi="仿宋" w:eastAsia="仿宋_GB2312" w:cs="仿宋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命令</w:t>
      </w:r>
      <w:r>
        <w:rPr>
          <w:rFonts w:hint="eastAsia" w:ascii="仿宋_GB2312" w:hAnsi="仿宋" w:eastAsia="仿宋_GB2312" w:cs="仿宋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起草工作。为</w:t>
      </w:r>
      <w:r>
        <w:rPr>
          <w:rFonts w:hint="eastAsia" w:ascii="仿宋_GB2312" w:hAnsi="仿宋" w:eastAsia="仿宋_GB2312" w:cs="仿宋"/>
          <w:sz w:val="32"/>
          <w:szCs w:val="32"/>
        </w:rPr>
        <w:t>保证《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命令</w:t>
      </w:r>
      <w:r>
        <w:rPr>
          <w:rFonts w:hint="eastAsia" w:ascii="仿宋_GB2312" w:hAnsi="仿宋" w:eastAsia="仿宋_GB2312" w:cs="仿宋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科学性、针对性和操作性，市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森林草原防灭火指挥部</w:t>
      </w:r>
      <w:r>
        <w:rPr>
          <w:rFonts w:hint="eastAsia" w:ascii="仿宋_GB2312" w:hAnsi="仿宋" w:eastAsia="仿宋_GB2312" w:cs="仿宋"/>
          <w:sz w:val="32"/>
          <w:szCs w:val="32"/>
        </w:rPr>
        <w:t>办公室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面向社会公开听取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意见和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建议，同时向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乡、镇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县林业和草原局</w:t>
      </w:r>
      <w:r>
        <w:rPr>
          <w:rFonts w:hint="eastAsia" w:ascii="仿宋_GB2312" w:hAnsi="仿宋" w:eastAsia="仿宋_GB2312" w:cs="仿宋"/>
          <w:sz w:val="32"/>
          <w:szCs w:val="32"/>
        </w:rPr>
        <w:t>征求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了</w:t>
      </w:r>
      <w:r>
        <w:rPr>
          <w:rFonts w:hint="eastAsia" w:ascii="仿宋_GB2312" w:hAnsi="仿宋" w:eastAsia="仿宋_GB2312" w:cs="仿宋"/>
          <w:sz w:val="32"/>
          <w:szCs w:val="32"/>
        </w:rPr>
        <w:t>意见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，最后</w:t>
      </w:r>
      <w:r>
        <w:rPr>
          <w:rFonts w:hint="eastAsia" w:ascii="仿宋_GB2312" w:hAnsi="仿宋" w:eastAsia="仿宋_GB2312" w:cs="仿宋"/>
          <w:sz w:val="32"/>
          <w:szCs w:val="32"/>
        </w:rPr>
        <w:t>提交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sz w:val="32"/>
          <w:szCs w:val="32"/>
        </w:rPr>
        <w:t>森防指总指挥等相关领导同志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审核通过。</w:t>
      </w:r>
    </w:p>
    <w:p w14:paraId="742F0051">
      <w:pPr>
        <w:pStyle w:val="8"/>
        <w:numPr>
          <w:ilvl w:val="0"/>
          <w:numId w:val="1"/>
        </w:numPr>
        <w:ind w:firstLineChars="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拟解决的问题和采取的主要措施</w:t>
      </w:r>
    </w:p>
    <w:p w14:paraId="529FB732">
      <w:pPr>
        <w:pStyle w:val="8"/>
        <w:ind w:firstLine="640"/>
        <w:outlineLvl w:val="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（一）拟解决的主要问题</w:t>
      </w:r>
    </w:p>
    <w:p w14:paraId="4D58688E">
      <w:pPr>
        <w:pStyle w:val="8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进一步明确森林草原防火期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及高火险期</w:t>
      </w:r>
      <w:r>
        <w:rPr>
          <w:rFonts w:hint="default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落实森林草原防灭火责任</w:t>
      </w:r>
      <w:r>
        <w:rPr>
          <w:rFonts w:hint="default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强化森林草原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防火宣传教育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严格管理野外</w:t>
      </w:r>
      <w:r>
        <w:rPr>
          <w:rFonts w:hint="eastAsia" w:ascii="仿宋_GB2312" w:hAnsi="仿宋" w:eastAsia="仿宋_GB2312" w:cs="仿宋"/>
          <w:sz w:val="32"/>
          <w:szCs w:val="32"/>
        </w:rPr>
        <w:t>火源</w:t>
      </w:r>
      <w:r>
        <w:rPr>
          <w:rFonts w:hint="default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认真落实森林草原防火各项规定</w:t>
      </w:r>
      <w:r>
        <w:rPr>
          <w:rFonts w:hint="default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加强森林草原扑火准备</w:t>
      </w:r>
      <w:r>
        <w:rPr>
          <w:rFonts w:hint="default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推动森林草原火灾扑救工作。 </w:t>
      </w:r>
    </w:p>
    <w:p w14:paraId="41CD4B60">
      <w:pPr>
        <w:spacing w:line="560" w:lineRule="exact"/>
        <w:ind w:firstLine="640" w:firstLineChars="200"/>
        <w:outlineLvl w:val="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（二）采取的主要措施</w:t>
      </w:r>
    </w:p>
    <w:p w14:paraId="61E7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1.抓好责任落实。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“党政同责、一岗双责、齐抓共管、失职追责”要求，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防灭火责任体系。各级党委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政府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将森林草原防灭火工作纳入议事日程，加强领导，每半年至少组织召开1次会议，研究部署工作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解决突出问题。实行地方政府行政首长负责制，结合落实林长制压实第一责任人防控责任，层层签订责任状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严格落实部门责任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和经营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主体责任，构建协同高效的工作格局。严格落实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“三清单一承诺”，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各级政府、部门和经营单位层层确定包干责任人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签订承诺书，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落实森林草原防灭火工作任务。</w:t>
      </w:r>
      <w:r>
        <w:rPr>
          <w:rFonts w:eastAsia="仿宋_GB2312"/>
          <w:sz w:val="32"/>
          <w:szCs w:val="32"/>
        </w:rPr>
        <w:t>相邻行政区</w:t>
      </w:r>
      <w:r>
        <w:rPr>
          <w:rFonts w:hint="eastAsia" w:eastAsia="仿宋_GB2312"/>
          <w:sz w:val="32"/>
          <w:szCs w:val="32"/>
        </w:rPr>
        <w:t>或</w:t>
      </w:r>
      <w:r>
        <w:rPr>
          <w:rFonts w:hint="eastAsia" w:eastAsia="仿宋_GB2312"/>
          <w:sz w:val="32"/>
          <w:szCs w:val="32"/>
          <w:lang w:eastAsia="zh-CN"/>
        </w:rPr>
        <w:t>管理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>签订</w:t>
      </w:r>
      <w:r>
        <w:rPr>
          <w:rFonts w:hint="eastAsia" w:eastAsia="仿宋_GB2312"/>
          <w:sz w:val="32"/>
          <w:szCs w:val="32"/>
        </w:rPr>
        <w:t>联防联控</w:t>
      </w:r>
      <w:r>
        <w:rPr>
          <w:rFonts w:hint="eastAsia" w:eastAsia="仿宋_GB2312"/>
          <w:sz w:val="32"/>
          <w:szCs w:val="32"/>
          <w:lang w:val="en-US" w:eastAsia="zh-CN"/>
        </w:rPr>
        <w:t>协议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明确</w:t>
      </w:r>
      <w:r>
        <w:rPr>
          <w:rFonts w:eastAsia="仿宋_GB2312"/>
          <w:sz w:val="32"/>
          <w:szCs w:val="32"/>
        </w:rPr>
        <w:t>联防职责</w:t>
      </w:r>
      <w:r>
        <w:rPr>
          <w:rFonts w:hint="eastAsia" w:eastAsia="仿宋_GB2312"/>
          <w:sz w:val="32"/>
          <w:szCs w:val="32"/>
          <w:lang w:val="en-US" w:eastAsia="zh-CN"/>
        </w:rPr>
        <w:t>和各自管护任务，</w:t>
      </w:r>
      <w:r>
        <w:rPr>
          <w:rFonts w:hint="eastAsia" w:eastAsia="仿宋_GB2312"/>
          <w:sz w:val="32"/>
          <w:szCs w:val="32"/>
        </w:rPr>
        <w:t>合力防范</w:t>
      </w:r>
      <w:r>
        <w:rPr>
          <w:rFonts w:eastAsia="仿宋_GB2312"/>
          <w:sz w:val="32"/>
          <w:szCs w:val="32"/>
        </w:rPr>
        <w:t>。</w:t>
      </w:r>
    </w:p>
    <w:p w14:paraId="4F1DE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2.抓好火源管控。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加强</w:t>
      </w:r>
      <w:r>
        <w:rPr>
          <w:rFonts w:hint="eastAsia" w:eastAsia="仿宋_GB2312" w:cs="Times New Roman"/>
          <w:sz w:val="32"/>
          <w:szCs w:val="32"/>
        </w:rPr>
        <w:t>农</w:t>
      </w:r>
      <w:r>
        <w:rPr>
          <w:rFonts w:hint="eastAsia" w:ascii="仿宋_GB2312" w:hAnsi="仿宋" w:eastAsia="仿宋_GB2312" w:cs="仿宋"/>
          <w:sz w:val="32"/>
          <w:szCs w:val="32"/>
        </w:rPr>
        <w:t>事用火、祭祀用火、生产生活用火管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理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盯紧</w:t>
      </w:r>
      <w:r>
        <w:rPr>
          <w:rFonts w:hint="eastAsia" w:ascii="仿宋_GB2312" w:hAnsi="仿宋" w:eastAsia="仿宋_GB2312" w:cs="仿宋"/>
          <w:sz w:val="32"/>
          <w:szCs w:val="32"/>
        </w:rPr>
        <w:t>农林交错</w:t>
      </w:r>
      <w:r>
        <w:rPr>
          <w:rFonts w:hint="default" w:ascii="仿宋_GB2312" w:hAnsi="仿宋" w:eastAsia="仿宋_GB2312" w:cs="仿宋"/>
          <w:sz w:val="32"/>
          <w:szCs w:val="32"/>
        </w:rPr>
        <w:t>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带</w:t>
      </w:r>
      <w:r>
        <w:rPr>
          <w:rFonts w:hint="eastAsia" w:ascii="仿宋_GB2312" w:hAnsi="仿宋" w:eastAsia="仿宋_GB2312" w:cs="仿宋"/>
          <w:sz w:val="32"/>
          <w:szCs w:val="32"/>
        </w:rPr>
        <w:t>、林内生产和旅游景区，落实防火检查、日常巡护等管控手段。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高火险期及时</w:t>
      </w:r>
      <w:r>
        <w:rPr>
          <w:rFonts w:hint="eastAsia" w:ascii="仿宋_GB2312" w:hAnsi="仿宋" w:eastAsia="仿宋_GB2312" w:cs="仿宋"/>
          <w:sz w:val="32"/>
          <w:szCs w:val="32"/>
        </w:rPr>
        <w:t>发布禁火令，严禁一切野外用火。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组织</w:t>
      </w:r>
      <w:r>
        <w:rPr>
          <w:rFonts w:hint="eastAsia" w:ascii="仿宋_GB2312" w:hAnsi="仿宋" w:eastAsia="仿宋_GB2312" w:cs="仿宋"/>
          <w:sz w:val="32"/>
          <w:szCs w:val="32"/>
        </w:rPr>
        <w:t>“三清”活动，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加强阻</w:t>
      </w:r>
      <w:r>
        <w:rPr>
          <w:rFonts w:hint="eastAsia" w:ascii="仿宋_GB2312" w:hAnsi="仿宋" w:eastAsia="仿宋_GB2312" w:cs="仿宋"/>
          <w:sz w:val="32"/>
          <w:szCs w:val="32"/>
        </w:rPr>
        <w:t>隔带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建设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开展</w:t>
      </w:r>
      <w:r>
        <w:rPr>
          <w:rFonts w:hint="eastAsia" w:ascii="仿宋_GB2312" w:hAnsi="仿宋" w:eastAsia="仿宋_GB2312" w:cs="仿宋"/>
          <w:sz w:val="32"/>
          <w:szCs w:val="32"/>
        </w:rPr>
        <w:t>计划烧除和可燃物清理，有效化解火灾风险。</w:t>
      </w:r>
    </w:p>
    <w:p w14:paraId="22DFAC6C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3.抓好防火宣传。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重点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区域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设置警示牌。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结合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宣传月、宣传周、宣传日活动，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充分运用</w:t>
      </w:r>
      <w:r>
        <w:rPr>
          <w:rFonts w:hint="eastAsia" w:ascii="Times New Roman" w:hAnsi="Times New Roman" w:eastAsia="仿宋_GB2312"/>
          <w:sz w:val="32"/>
          <w:szCs w:val="32"/>
        </w:rPr>
        <w:t>广播、电视、报纸、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条幅、标语、刀旗、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农村</w:t>
      </w:r>
      <w:r>
        <w:rPr>
          <w:rFonts w:hint="eastAsia" w:ascii="Times New Roman" w:hAnsi="Times New Roman" w:eastAsia="仿宋_GB2312"/>
          <w:sz w:val="32"/>
          <w:szCs w:val="32"/>
        </w:rPr>
        <w:t>大喇叭等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方式广泛开展宣传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警示教育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营造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防火</w:t>
      </w:r>
      <w:r>
        <w:rPr>
          <w:rFonts w:hint="eastAsia" w:ascii="Times New Roman" w:hAnsi="Times New Roman" w:eastAsia="仿宋_GB2312"/>
          <w:sz w:val="32"/>
          <w:szCs w:val="32"/>
        </w:rPr>
        <w:t>氛围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F3D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4.抓好督查检查和隐患排查。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深入火灾易发、多发和火源管理薄弱的地方</w:t>
      </w:r>
      <w:r>
        <w:rPr>
          <w:rFonts w:hint="default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开展风险隐患排查整治，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建立重要区域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重要目标隐患台账，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制定工作措施，明确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责任人及整改时限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运用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“两书一函”跟踪督促整改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最大限度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降低火灾风险隐患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35E0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抓好监测预警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基础设施建设。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高温大风天气，以及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清明、五一、十一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、春耕、秋收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等重要节点和高火险期加岗加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哨，加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大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巡护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频次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做到火警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早发现、早报告、早处置。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强化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防灭火物资保障，储备足量扑火必备物资</w:t>
      </w:r>
      <w:r>
        <w:rPr>
          <w:rFonts w:hint="eastAsia" w:ascii="仿宋_GB2312" w:hAnsi="仿宋" w:eastAsia="仿宋_GB2312" w:cs="仿宋"/>
          <w:sz w:val="32"/>
          <w:szCs w:val="32"/>
        </w:rPr>
        <w:t>，修缮林区道路，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确保</w:t>
      </w:r>
      <w:r>
        <w:rPr>
          <w:rFonts w:hint="eastAsia" w:ascii="仿宋_GB2312" w:hAnsi="仿宋" w:eastAsia="仿宋_GB2312" w:cs="仿宋"/>
          <w:sz w:val="32"/>
          <w:szCs w:val="32"/>
        </w:rPr>
        <w:t>防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灭火需要。</w:t>
      </w:r>
    </w:p>
    <w:p w14:paraId="7434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抓好应急处置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值班值守。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扑火队伍执勤、备勤、靠前驻防，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发现火情做到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快速重兵出动，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科学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有力有效处置。各级森防指、林草部门和生产经营单位严格执行24小时值班和领导干部带班制度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重要节假日、重要节点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及高火险期，县处级单位处级干部、林草生产经营单位主要领导在岗值守，确保政令和信息畅通。 </w:t>
      </w:r>
    </w:p>
    <w:p w14:paraId="7E140116">
      <w:pPr>
        <w:pStyle w:val="8"/>
        <w:numPr>
          <w:ilvl w:val="0"/>
          <w:numId w:val="1"/>
        </w:numPr>
        <w:ind w:firstLineChars="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关于施行日期的说明</w:t>
      </w:r>
    </w:p>
    <w:p w14:paraId="7C0E2298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森林草原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草原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火灾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具有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不确定性，为有效应对处置，需要</w:t>
      </w:r>
      <w:r>
        <w:rPr>
          <w:rFonts w:hint="eastAsia" w:ascii="仿宋_GB2312" w:hAnsi="仿宋" w:eastAsia="仿宋_GB2312"/>
          <w:sz w:val="32"/>
          <w:szCs w:val="32"/>
        </w:rPr>
        <w:t>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命令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自发布之日起实施。</w:t>
      </w:r>
    </w:p>
    <w:p w14:paraId="42D1257A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6AD16D21">
      <w:pPr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49E6509C">
      <w:pPr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桦南县应急管理局    </w:t>
      </w:r>
    </w:p>
    <w:p w14:paraId="273F104E">
      <w:pPr>
        <w:ind w:firstLine="640" w:firstLineChars="200"/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ascii="仿宋_GB2312" w:hAnsi="仿宋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41" w:right="153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8176706"/>
      <w:docPartObj>
        <w:docPartGallery w:val="autotext"/>
      </w:docPartObj>
    </w:sdtPr>
    <w:sdtContent>
      <w:p w14:paraId="6DB61AC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B8814B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15B8C"/>
    <w:multiLevelType w:val="multilevel"/>
    <w:tmpl w:val="1DA15B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xZGIxYjA2ZWRmMGQxMmJmOTJjMjJmY2VmNmI0Y2IifQ=="/>
  </w:docVars>
  <w:rsids>
    <w:rsidRoot w:val="006E0BDC"/>
    <w:rsid w:val="00124B67"/>
    <w:rsid w:val="00227A10"/>
    <w:rsid w:val="00407C73"/>
    <w:rsid w:val="005052D6"/>
    <w:rsid w:val="0056767E"/>
    <w:rsid w:val="006E0BDC"/>
    <w:rsid w:val="007014D2"/>
    <w:rsid w:val="008519E4"/>
    <w:rsid w:val="009971C2"/>
    <w:rsid w:val="00A843BE"/>
    <w:rsid w:val="00B0370D"/>
    <w:rsid w:val="00E06A05"/>
    <w:rsid w:val="00E75E92"/>
    <w:rsid w:val="00F21148"/>
    <w:rsid w:val="033208AA"/>
    <w:rsid w:val="035E700F"/>
    <w:rsid w:val="04D56F5C"/>
    <w:rsid w:val="04DE3899"/>
    <w:rsid w:val="057448C8"/>
    <w:rsid w:val="059B63D1"/>
    <w:rsid w:val="05A02ADF"/>
    <w:rsid w:val="05A045E5"/>
    <w:rsid w:val="06AB60C8"/>
    <w:rsid w:val="06D33CEF"/>
    <w:rsid w:val="06DB395D"/>
    <w:rsid w:val="072B2116"/>
    <w:rsid w:val="07B55DD6"/>
    <w:rsid w:val="08D45101"/>
    <w:rsid w:val="08DD3D37"/>
    <w:rsid w:val="0A467893"/>
    <w:rsid w:val="0A670761"/>
    <w:rsid w:val="0ACB78D2"/>
    <w:rsid w:val="0D9229A1"/>
    <w:rsid w:val="102C4AA0"/>
    <w:rsid w:val="121A6A75"/>
    <w:rsid w:val="133F6072"/>
    <w:rsid w:val="14211021"/>
    <w:rsid w:val="1515773C"/>
    <w:rsid w:val="154B7585"/>
    <w:rsid w:val="162F1D72"/>
    <w:rsid w:val="169663BF"/>
    <w:rsid w:val="17EC0954"/>
    <w:rsid w:val="191C2E55"/>
    <w:rsid w:val="19534AB2"/>
    <w:rsid w:val="19637B50"/>
    <w:rsid w:val="19FB0F6E"/>
    <w:rsid w:val="1A0C111B"/>
    <w:rsid w:val="1A394080"/>
    <w:rsid w:val="1A6E36BB"/>
    <w:rsid w:val="1AFB64D2"/>
    <w:rsid w:val="1B354F35"/>
    <w:rsid w:val="1B5126AA"/>
    <w:rsid w:val="1C5D41A7"/>
    <w:rsid w:val="1CCF423D"/>
    <w:rsid w:val="1D286F0A"/>
    <w:rsid w:val="1EE157CC"/>
    <w:rsid w:val="2015636A"/>
    <w:rsid w:val="211F589E"/>
    <w:rsid w:val="228221B1"/>
    <w:rsid w:val="22D241C0"/>
    <w:rsid w:val="22DD36C8"/>
    <w:rsid w:val="235F050E"/>
    <w:rsid w:val="23993C3F"/>
    <w:rsid w:val="23DE109D"/>
    <w:rsid w:val="2452597D"/>
    <w:rsid w:val="255620D4"/>
    <w:rsid w:val="25EE4F24"/>
    <w:rsid w:val="26BF3EDC"/>
    <w:rsid w:val="26DA4FC5"/>
    <w:rsid w:val="28400774"/>
    <w:rsid w:val="2851784F"/>
    <w:rsid w:val="28837BEF"/>
    <w:rsid w:val="29D77C84"/>
    <w:rsid w:val="2B020211"/>
    <w:rsid w:val="2B8F5415"/>
    <w:rsid w:val="2BAD4C7D"/>
    <w:rsid w:val="2BED282E"/>
    <w:rsid w:val="2CF25B96"/>
    <w:rsid w:val="2D086897"/>
    <w:rsid w:val="2D6A7EE3"/>
    <w:rsid w:val="2EDC406B"/>
    <w:rsid w:val="2FEF2260"/>
    <w:rsid w:val="30BC6FA0"/>
    <w:rsid w:val="30CB7FD0"/>
    <w:rsid w:val="31640140"/>
    <w:rsid w:val="31674602"/>
    <w:rsid w:val="31E25E01"/>
    <w:rsid w:val="31E90E7B"/>
    <w:rsid w:val="33166FF0"/>
    <w:rsid w:val="34176663"/>
    <w:rsid w:val="343C6FB9"/>
    <w:rsid w:val="34631086"/>
    <w:rsid w:val="36FA7FAD"/>
    <w:rsid w:val="377A201A"/>
    <w:rsid w:val="38461938"/>
    <w:rsid w:val="385B5F9B"/>
    <w:rsid w:val="38F66DD3"/>
    <w:rsid w:val="3AD55427"/>
    <w:rsid w:val="3D5348B5"/>
    <w:rsid w:val="3DD75635"/>
    <w:rsid w:val="3FD242F0"/>
    <w:rsid w:val="40140210"/>
    <w:rsid w:val="408757A2"/>
    <w:rsid w:val="4196264D"/>
    <w:rsid w:val="42EB101F"/>
    <w:rsid w:val="439B47F3"/>
    <w:rsid w:val="44803A07"/>
    <w:rsid w:val="44940866"/>
    <w:rsid w:val="46665D22"/>
    <w:rsid w:val="47775577"/>
    <w:rsid w:val="479139F5"/>
    <w:rsid w:val="47D7148E"/>
    <w:rsid w:val="48C84F99"/>
    <w:rsid w:val="4A1468A5"/>
    <w:rsid w:val="4AA970D9"/>
    <w:rsid w:val="4B2A482C"/>
    <w:rsid w:val="4C9F079C"/>
    <w:rsid w:val="4CFA3382"/>
    <w:rsid w:val="4D1A70D0"/>
    <w:rsid w:val="4E131395"/>
    <w:rsid w:val="4E241656"/>
    <w:rsid w:val="51804065"/>
    <w:rsid w:val="51820FD3"/>
    <w:rsid w:val="51F20C2E"/>
    <w:rsid w:val="52F90A42"/>
    <w:rsid w:val="53365CA2"/>
    <w:rsid w:val="54512999"/>
    <w:rsid w:val="54D700F8"/>
    <w:rsid w:val="559317B1"/>
    <w:rsid w:val="55A332C5"/>
    <w:rsid w:val="55B62066"/>
    <w:rsid w:val="55BC59FB"/>
    <w:rsid w:val="56605CA3"/>
    <w:rsid w:val="57602ED9"/>
    <w:rsid w:val="576051F1"/>
    <w:rsid w:val="57C03A83"/>
    <w:rsid w:val="58343A60"/>
    <w:rsid w:val="587A2079"/>
    <w:rsid w:val="5AEA0504"/>
    <w:rsid w:val="5B3D44A2"/>
    <w:rsid w:val="5B4A5C31"/>
    <w:rsid w:val="5B5E6996"/>
    <w:rsid w:val="5BC92ED0"/>
    <w:rsid w:val="5C442389"/>
    <w:rsid w:val="5CF76AE6"/>
    <w:rsid w:val="5E546E0F"/>
    <w:rsid w:val="5E920AE2"/>
    <w:rsid w:val="5E944CBD"/>
    <w:rsid w:val="5F145588"/>
    <w:rsid w:val="5F345B8C"/>
    <w:rsid w:val="5F5D3866"/>
    <w:rsid w:val="5F98635C"/>
    <w:rsid w:val="61A61B2A"/>
    <w:rsid w:val="61B555EE"/>
    <w:rsid w:val="62CE7C2D"/>
    <w:rsid w:val="64357641"/>
    <w:rsid w:val="6496362A"/>
    <w:rsid w:val="64BE1405"/>
    <w:rsid w:val="64D55C2B"/>
    <w:rsid w:val="64DA00E1"/>
    <w:rsid w:val="65004226"/>
    <w:rsid w:val="65AE7F5E"/>
    <w:rsid w:val="65DB738E"/>
    <w:rsid w:val="660545F1"/>
    <w:rsid w:val="66116F0C"/>
    <w:rsid w:val="66CB4B3F"/>
    <w:rsid w:val="66D27B57"/>
    <w:rsid w:val="6795249D"/>
    <w:rsid w:val="68112DDA"/>
    <w:rsid w:val="68AB69D7"/>
    <w:rsid w:val="696F7B8C"/>
    <w:rsid w:val="6B335D5C"/>
    <w:rsid w:val="6CD7423E"/>
    <w:rsid w:val="6D0B1319"/>
    <w:rsid w:val="6DE85EE5"/>
    <w:rsid w:val="6E347F6D"/>
    <w:rsid w:val="6EC30C21"/>
    <w:rsid w:val="6F100D0F"/>
    <w:rsid w:val="72863FF4"/>
    <w:rsid w:val="72D97D55"/>
    <w:rsid w:val="72E90827"/>
    <w:rsid w:val="746C1710"/>
    <w:rsid w:val="75B75819"/>
    <w:rsid w:val="75D670A7"/>
    <w:rsid w:val="76176A1B"/>
    <w:rsid w:val="76931608"/>
    <w:rsid w:val="76AE24B4"/>
    <w:rsid w:val="771B6BA0"/>
    <w:rsid w:val="779F6FD0"/>
    <w:rsid w:val="78470366"/>
    <w:rsid w:val="786B3D80"/>
    <w:rsid w:val="789B5F11"/>
    <w:rsid w:val="78EE3BF8"/>
    <w:rsid w:val="795F1843"/>
    <w:rsid w:val="798257B3"/>
    <w:rsid w:val="7A2E2DE2"/>
    <w:rsid w:val="7AD2011F"/>
    <w:rsid w:val="7AFA669E"/>
    <w:rsid w:val="7DEB1E18"/>
    <w:rsid w:val="7E9C2471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1601</Words>
  <Characters>1621</Characters>
  <Lines>11</Lines>
  <Paragraphs>3</Paragraphs>
  <TotalTime>0</TotalTime>
  <ScaleCrop>false</ScaleCrop>
  <LinksUpToDate>false</LinksUpToDate>
  <CharactersWithSpaces>1674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2019-10-31T09:54:00Z</dcterms:created>
  <dc:creator>Administrator</dc:creator>
  <cp:lastModifiedBy>国鹏</cp:lastModifiedBy>
  <cp:lastPrinted>2020-12-30T09:01:00Z</cp:lastPrinted>
  <dcterms:modified xsi:type="dcterms:W3CDTF">2026-01-26T02:09:31Z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7689A6C775FD470BAC3D82EBAA036262</vt:lpwstr>
  </property>
  <property fmtid="{D5CDD505-2E9C-101B-9397-08002B2CF9AE}" pid="4" name="KSOTemplateDocerSaveRecord">
    <vt:lpwstr>eyJoZGlkIjoiMmRiYjQ4MjJkMGExYzhhNDhiYTJkNWRhZjMzOTM5MTQiLCJ1c2VySWQiOiIyOTQ5MjU5MDAifQ==</vt:lpwstr>
  </property>
</Properties>
</file>