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4E54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"/>
        </w:rPr>
        <w:t>关于《桦南县特种设备事故应急预案（修订征求意见稿）》的起草说明</w:t>
      </w:r>
    </w:p>
    <w:p w14:paraId="60B86FF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right="0"/>
        <w:jc w:val="center"/>
        <w:textAlignment w:val="auto"/>
        <w:rPr>
          <w:rFonts w:hint="default" w:ascii="Times New Roman" w:hAnsi="Times New Roman" w:eastAsia="仿宋_GB2312" w:cs="Times New Roman"/>
          <w:kern w:val="2"/>
          <w:sz w:val="44"/>
          <w:szCs w:val="44"/>
          <w:lang w:val="en-US" w:eastAsia="zh-CN" w:bidi="ar"/>
        </w:rPr>
      </w:pPr>
    </w:p>
    <w:p w14:paraId="227576F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为适应新时期我县特种设备安全应急工作的需要，建立健全科学、高效、规范的特种设备事故应急响应机制，保障经济可持续发展和社会稳定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。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根据有关法律法规，我局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修订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了《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桦南县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特种设备事故应急预案》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现将有关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修订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情况说明如下：</w:t>
      </w:r>
    </w:p>
    <w:p w14:paraId="4378590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一、修订背景</w:t>
      </w:r>
    </w:p>
    <w:p w14:paraId="5FDA7C7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为适应特种设备安全应急管理新形势，本次修订主要基于三方面考量：一是风险防控新形势需求，随着特种设备保有量增长及新型设备、应用场景涌现，安全管理需持续优化升级。二是民生保障工作需要，特种设备安全直接关系公众生命财产安全，需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要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进一步健全应急处置机制。三是政策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制度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衔接要求，《中华人民共和国突发事件应对法》等上位法近期修订实施，相关特种设备安全管理新规陆续出台。为确保预案与现行法规有效衔接，固化实践经验，提升应急处置的科学性、针对性，特启动本次修订工作。</w:t>
      </w:r>
    </w:p>
    <w:p w14:paraId="798575B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二、修订过程</w:t>
      </w:r>
    </w:p>
    <w:p w14:paraId="5DCE059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本预案修订主要经过以下阶段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：</w:t>
      </w:r>
    </w:p>
    <w:p w14:paraId="6C1F1F8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right="0" w:firstLine="643" w:firstLineChars="200"/>
        <w:jc w:val="left"/>
        <w:textAlignment w:val="auto"/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（一）调查研究</w:t>
      </w:r>
    </w:p>
    <w:bookmarkEnd w:id="0"/>
    <w:p w14:paraId="037BD2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首先对相关的法律法规、上位预案等进行了收集，确定修订依据。</w:t>
      </w:r>
    </w:p>
    <w:p w14:paraId="0E6F910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right="0" w:firstLine="643" w:firstLineChars="200"/>
        <w:jc w:val="left"/>
        <w:textAlignment w:val="auto"/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（二）评估论证</w:t>
      </w:r>
    </w:p>
    <w:p w14:paraId="69D4A0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修订结束后，对预案的格式、应急组织机构设置、应急响应、后期处置等内容进行了论证。</w:t>
      </w:r>
    </w:p>
    <w:p w14:paraId="654E576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right="0" w:firstLine="643" w:firstLineChars="200"/>
        <w:jc w:val="left"/>
        <w:textAlignment w:val="auto"/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（三）征求意见</w:t>
      </w:r>
    </w:p>
    <w:p w14:paraId="61A709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本次修订紧扣已发布应急预案，充分吸纳特种设备专班组建期间相关部门反馈意见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并听取相关专家意见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，经系统收集、梳理汇总合理建议，结合实际工作需求优化完善，确保预案贴合实践、更具可操作性。</w:t>
      </w:r>
    </w:p>
    <w:p w14:paraId="230E077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right="0" w:firstLine="643" w:firstLineChars="200"/>
        <w:jc w:val="left"/>
        <w:textAlignment w:val="auto"/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（四）合法性审核</w:t>
      </w:r>
    </w:p>
    <w:p w14:paraId="4D847D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预案修订、评估、征求意见后，按规定履行了合法性审核。</w:t>
      </w:r>
    </w:p>
    <w:p w14:paraId="0B1741E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right="0" w:firstLine="643" w:firstLineChars="200"/>
        <w:jc w:val="left"/>
        <w:textAlignment w:val="auto"/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（五）集体审议决定</w:t>
      </w:r>
    </w:p>
    <w:p w14:paraId="5E0D90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合法性审核通过后，经县政府批准，以县政府名义印发。</w:t>
      </w:r>
    </w:p>
    <w:p w14:paraId="0208087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三、本单位工作开展现状与创新实践</w:t>
      </w:r>
    </w:p>
    <w:p w14:paraId="5B2EBC8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right="0" w:firstLine="643" w:firstLineChars="200"/>
        <w:jc w:val="left"/>
        <w:textAlignment w:val="auto"/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（一）开展现状</w:t>
      </w:r>
    </w:p>
    <w:p w14:paraId="5DBCAD1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自2022年《桦南县特种设备事故应急预案》发布以来，我局高度重视特种设备事故应急能力建设，系统构建应急管理体系。在预防预警方面，结合应急预案要求，定期组织企业开展事故警示教育培训，发布特种设备天气预警作业提示，结合我县实际开展专项行动，持续深入排查全县特种设备安全隐患；在人才储备方面，将特种设备人才培养纳入党建体系，强化职业培训，提升专业处置能力，截至目前相关专业人才数量较 2022 年增长 10 倍；救援力量建设上，建立特种设备重点企业监管台账，引导重点企业组建应急救援队，提升协同处置效能，为应急处突和安全监管实施提供全方位保障。</w:t>
      </w:r>
    </w:p>
    <w:p w14:paraId="357B188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right="0"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（二）创新实践</w:t>
      </w:r>
    </w:p>
    <w:p w14:paraId="533B77F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进一步明确各分组工作职责，扩充专家组人员范围并纳入多领域专家；明确预警主体、上报范围，细化分级响应指挥权限与协助机制；规范事故上报、救援启动及升级流程，新增新闻发布主体和舆情处置要求。</w:t>
      </w:r>
    </w:p>
    <w:p w14:paraId="6454020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四、修订内容</w:t>
      </w:r>
    </w:p>
    <w:p w14:paraId="35CAE5B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优化指挥架构，细化责任分工，新增相关成员主体；修订多部门职责，明确部分职责边界与技术支撑协调要求，新增相关主体职责，扩大重大事故上报范围。精简编制法律依据，强化市县两级工作体系衔接，进一步完善县级相关工作体系。</w:t>
      </w:r>
    </w:p>
    <w:p w14:paraId="2F5434B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五、修订意义</w:t>
      </w:r>
    </w:p>
    <w:p w14:paraId="4061CBD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right="0" w:firstLine="640" w:firstLineChars="200"/>
        <w:jc w:val="left"/>
        <w:textAlignment w:val="auto"/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新版预案是一次全面、系统的修订，其主要特点是：职责划分更清晰，应急响应流程更具体、可操作性更强，补充新闻发布和舆情处置相关规定。这些修改使得预案更加科学、实用，符合当前形势下特种设备安全应急管理工作实际需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B6625E"/>
    <w:rsid w:val="0AA97A8C"/>
    <w:rsid w:val="0D4B4469"/>
    <w:rsid w:val="11286567"/>
    <w:rsid w:val="168A510A"/>
    <w:rsid w:val="1BB2516C"/>
    <w:rsid w:val="22E40B20"/>
    <w:rsid w:val="251B66B7"/>
    <w:rsid w:val="2B2E1380"/>
    <w:rsid w:val="305D0BEC"/>
    <w:rsid w:val="326E483E"/>
    <w:rsid w:val="32D54498"/>
    <w:rsid w:val="3D97168C"/>
    <w:rsid w:val="3DB13287"/>
    <w:rsid w:val="4DC808DA"/>
    <w:rsid w:val="538B7303"/>
    <w:rsid w:val="59FB347C"/>
    <w:rsid w:val="5C7E7709"/>
    <w:rsid w:val="64552344"/>
    <w:rsid w:val="64AC6408"/>
    <w:rsid w:val="6E981B37"/>
    <w:rsid w:val="73BA21C4"/>
    <w:rsid w:val="75560796"/>
    <w:rsid w:val="784F5340"/>
    <w:rsid w:val="7B576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Body Text Indent"/>
    <w:basedOn w:val="1"/>
    <w:next w:val="3"/>
    <w:qFormat/>
    <w:uiPriority w:val="0"/>
    <w:pPr>
      <w:spacing w:after="120"/>
      <w:ind w:left="420" w:leftChars="200"/>
    </w:pPr>
  </w:style>
  <w:style w:type="paragraph" w:styleId="5">
    <w:name w:val="Plain Text"/>
    <w:basedOn w:val="1"/>
    <w:unhideWhenUsed/>
    <w:qFormat/>
    <w:uiPriority w:val="99"/>
    <w:rPr>
      <w:rFonts w:ascii="宋体" w:hAnsi="Courier New" w:cs="Courier New"/>
      <w:szCs w:val="21"/>
    </w:rPr>
  </w:style>
  <w:style w:type="paragraph" w:styleId="6">
    <w:name w:val="Title"/>
    <w:basedOn w:val="1"/>
    <w:next w:val="1"/>
    <w:qFormat/>
    <w:uiPriority w:val="0"/>
    <w:pPr>
      <w:spacing w:before="240" w:beforeLines="0" w:after="60" w:afterLines="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7">
    <w:name w:val="Body Text First Indent 2"/>
    <w:basedOn w:val="4"/>
    <w:next w:val="1"/>
    <w:qFormat/>
    <w:uiPriority w:val="0"/>
    <w:pPr>
      <w:spacing w:after="0"/>
      <w:ind w:left="0" w:leftChars="0" w:firstLine="420"/>
    </w:pPr>
    <w:rPr>
      <w:rFonts w:ascii="Calibri" w:hAnsi="Calibri" w:eastAsia="宋体"/>
      <w:szCs w:val="20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1237</Words>
  <Characters>1244</Characters>
  <Lines>0</Lines>
  <Paragraphs>0</Paragraphs>
  <TotalTime>15</TotalTime>
  <ScaleCrop>false</ScaleCrop>
  <LinksUpToDate>false</LinksUpToDate>
  <CharactersWithSpaces>1252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2025-11-07T05:29:00Z</dcterms:created>
  <dc:creator>Administrator</dc:creator>
  <cp:lastModifiedBy>这个杀手不太冷</cp:lastModifiedBy>
  <cp:lastPrinted>2025-11-07T06:07:00Z</cp:lastPrinted>
  <dcterms:modified xsi:type="dcterms:W3CDTF">2025-11-12T07:39:34Z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eyJoZGlkIjoiY2E1NjZmZGY5Mjg5YWJiMGRkY2RlMjQxYzcxYjg1MWUiLCJ1c2VySWQiOiIzMjIzMTI1ODgifQ==</vt:lpwstr>
  </property>
  <property fmtid="{D5CDD505-2E9C-101B-9397-08002B2CF9AE}" pid="4" name="ICV">
    <vt:lpwstr>3665C4682C3748FDAFA363986F782EF2_13</vt:lpwstr>
  </property>
</Properties>
</file>