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7667A">
      <w:pPr>
        <w:snapToGrid w:val="0"/>
        <w:spacing w:line="360" w:lineRule="auto"/>
        <w:jc w:val="center"/>
        <w:rPr>
          <w:rFonts w:ascii="宋体" w:hAnsi="宋体" w:eastAsia="宋体" w:cs="Times New Roman"/>
          <w:b/>
          <w:sz w:val="52"/>
          <w:szCs w:val="52"/>
        </w:rPr>
      </w:pPr>
    </w:p>
    <w:p w14:paraId="70599088">
      <w:pPr>
        <w:snapToGrid w:val="0"/>
        <w:spacing w:line="360" w:lineRule="auto"/>
        <w:jc w:val="center"/>
        <w:rPr>
          <w:rFonts w:ascii="宋体" w:hAnsi="宋体" w:eastAsia="宋体" w:cs="Times New Roman"/>
          <w:b/>
          <w:sz w:val="52"/>
          <w:szCs w:val="52"/>
        </w:rPr>
      </w:pPr>
    </w:p>
    <w:p w14:paraId="18C9BF30">
      <w:pPr>
        <w:snapToGrid w:val="0"/>
        <w:spacing w:line="360" w:lineRule="auto"/>
        <w:jc w:val="center"/>
        <w:rPr>
          <w:rFonts w:ascii="宋体" w:hAnsi="宋体" w:eastAsia="宋体" w:cs="Times New Roman"/>
          <w:b/>
          <w:sz w:val="52"/>
          <w:szCs w:val="52"/>
        </w:rPr>
      </w:pPr>
    </w:p>
    <w:p w14:paraId="676E20C5">
      <w:pPr>
        <w:snapToGrid w:val="0"/>
        <w:spacing w:line="360" w:lineRule="auto"/>
        <w:jc w:val="center"/>
        <w:rPr>
          <w:rFonts w:ascii="宋体" w:hAnsi="宋体" w:eastAsia="宋体" w:cs="Times New Roman"/>
          <w:b/>
          <w:sz w:val="52"/>
          <w:szCs w:val="52"/>
        </w:rPr>
      </w:pPr>
    </w:p>
    <w:p w14:paraId="0DC956E7">
      <w:pPr>
        <w:snapToGrid w:val="0"/>
        <w:spacing w:line="360" w:lineRule="auto"/>
        <w:jc w:val="center"/>
        <w:rPr>
          <w:rFonts w:ascii="宋体" w:hAnsi="宋体" w:eastAsia="宋体" w:cs="Times New Roman"/>
          <w:b/>
          <w:sz w:val="48"/>
          <w:szCs w:val="48"/>
        </w:rPr>
      </w:pPr>
      <w:r>
        <w:rPr>
          <w:rFonts w:hint="eastAsia" w:ascii="宋体" w:hAnsi="宋体" w:eastAsia="宋体" w:cs="Times New Roman"/>
          <w:b/>
          <w:sz w:val="48"/>
          <w:szCs w:val="48"/>
        </w:rPr>
        <w:t>黑龙江省桦南县</w:t>
      </w:r>
    </w:p>
    <w:p w14:paraId="6C793E23">
      <w:pPr>
        <w:snapToGrid w:val="0"/>
        <w:spacing w:line="360" w:lineRule="auto"/>
        <w:jc w:val="center"/>
        <w:rPr>
          <w:rFonts w:ascii="宋体" w:hAnsi="宋体" w:eastAsia="宋体" w:cs="Times New Roman"/>
          <w:b/>
          <w:sz w:val="48"/>
          <w:szCs w:val="48"/>
        </w:rPr>
      </w:pPr>
    </w:p>
    <w:p w14:paraId="29EB3E8F">
      <w:pPr>
        <w:snapToGrid w:val="0"/>
        <w:spacing w:line="360" w:lineRule="auto"/>
        <w:jc w:val="center"/>
        <w:rPr>
          <w:rFonts w:ascii="宋体" w:hAnsi="宋体" w:eastAsia="宋体" w:cs="Times New Roman"/>
          <w:b/>
          <w:sz w:val="52"/>
          <w:szCs w:val="52"/>
        </w:rPr>
      </w:pPr>
      <w:r>
        <w:rPr>
          <w:rFonts w:hint="eastAsia" w:ascii="宋体" w:hAnsi="宋体" w:eastAsia="宋体" w:cs="Times New Roman"/>
          <w:b/>
          <w:sz w:val="52"/>
          <w:szCs w:val="52"/>
        </w:rPr>
        <w:t>烟花爆竹生产安全事故应急预案</w:t>
      </w:r>
    </w:p>
    <w:p w14:paraId="00BCEFC9">
      <w:pPr>
        <w:snapToGrid w:val="0"/>
        <w:spacing w:line="360" w:lineRule="auto"/>
        <w:ind w:firstLine="560" w:firstLineChars="200"/>
        <w:rPr>
          <w:rFonts w:ascii="宋体" w:hAnsi="宋体" w:eastAsia="宋体" w:cs="Times New Roman"/>
          <w:sz w:val="11"/>
          <w:szCs w:val="11"/>
        </w:rPr>
      </w:pPr>
      <w:r>
        <w:rPr>
          <w:rFonts w:hint="eastAsia" w:ascii="宋体" w:hAnsi="宋体" w:eastAsia="宋体" w:cs="Times New Roman"/>
          <w:sz w:val="28"/>
          <w:szCs w:val="28"/>
        </w:rPr>
        <w:t>　　</w:t>
      </w:r>
    </w:p>
    <w:p w14:paraId="6EC07A4B">
      <w:pPr>
        <w:spacing w:line="360" w:lineRule="auto"/>
        <w:jc w:val="left"/>
        <w:rPr>
          <w:rFonts w:ascii="宋体" w:hAnsi="宋体" w:eastAsia="宋体" w:cs="Times New Roman"/>
          <w:sz w:val="44"/>
          <w:szCs w:val="44"/>
        </w:rPr>
      </w:pPr>
    </w:p>
    <w:p w14:paraId="0F62A9C3">
      <w:pPr>
        <w:spacing w:line="360" w:lineRule="auto"/>
        <w:jc w:val="left"/>
        <w:rPr>
          <w:rFonts w:ascii="宋体" w:hAnsi="宋体" w:eastAsia="宋体" w:cs="Times New Roman"/>
          <w:sz w:val="44"/>
          <w:szCs w:val="44"/>
        </w:rPr>
      </w:pPr>
    </w:p>
    <w:p w14:paraId="42CEFB5A">
      <w:pPr>
        <w:spacing w:line="360" w:lineRule="auto"/>
        <w:jc w:val="left"/>
        <w:rPr>
          <w:rFonts w:ascii="宋体" w:hAnsi="宋体" w:eastAsia="宋体" w:cs="Times New Roman"/>
          <w:sz w:val="44"/>
          <w:szCs w:val="44"/>
        </w:rPr>
      </w:pPr>
    </w:p>
    <w:p w14:paraId="5449997B">
      <w:pPr>
        <w:spacing w:line="360" w:lineRule="auto"/>
        <w:jc w:val="left"/>
        <w:rPr>
          <w:rFonts w:ascii="宋体" w:hAnsi="宋体" w:eastAsia="宋体" w:cs="Times New Roman"/>
          <w:sz w:val="44"/>
          <w:szCs w:val="44"/>
        </w:rPr>
      </w:pPr>
    </w:p>
    <w:p w14:paraId="4D3ECE9A">
      <w:pPr>
        <w:spacing w:line="360" w:lineRule="auto"/>
        <w:jc w:val="left"/>
        <w:rPr>
          <w:rFonts w:ascii="宋体" w:hAnsi="宋体" w:eastAsia="宋体" w:cs="Times New Roman"/>
          <w:sz w:val="44"/>
          <w:szCs w:val="44"/>
        </w:rPr>
      </w:pPr>
    </w:p>
    <w:p w14:paraId="4DE634B1">
      <w:pPr>
        <w:spacing w:line="360" w:lineRule="auto"/>
        <w:jc w:val="left"/>
        <w:rPr>
          <w:rFonts w:ascii="宋体" w:hAnsi="宋体" w:eastAsia="宋体" w:cs="Times New Roman"/>
          <w:sz w:val="44"/>
          <w:szCs w:val="44"/>
        </w:rPr>
      </w:pPr>
    </w:p>
    <w:p w14:paraId="7588043B">
      <w:pPr>
        <w:spacing w:line="360" w:lineRule="auto"/>
        <w:jc w:val="left"/>
        <w:rPr>
          <w:rFonts w:ascii="宋体" w:hAnsi="宋体" w:eastAsia="宋体" w:cs="Times New Roman"/>
          <w:sz w:val="44"/>
          <w:szCs w:val="44"/>
        </w:rPr>
      </w:pPr>
    </w:p>
    <w:p w14:paraId="779B7165">
      <w:pPr>
        <w:spacing w:line="360" w:lineRule="auto"/>
        <w:ind w:firstLine="2209" w:firstLineChars="500"/>
        <w:jc w:val="left"/>
        <w:rPr>
          <w:rFonts w:ascii="宋体" w:hAnsi="宋体" w:eastAsia="宋体" w:cs="Times New Roman"/>
          <w:b/>
          <w:sz w:val="44"/>
          <w:szCs w:val="44"/>
        </w:rPr>
      </w:pPr>
    </w:p>
    <w:p w14:paraId="5F75E65A">
      <w:pPr>
        <w:spacing w:line="360" w:lineRule="auto"/>
        <w:ind w:firstLine="2209" w:firstLineChars="500"/>
        <w:jc w:val="left"/>
        <w:rPr>
          <w:rFonts w:ascii="宋体" w:hAnsi="宋体" w:eastAsia="宋体" w:cs="Times New Roman"/>
          <w:b/>
          <w:sz w:val="44"/>
          <w:szCs w:val="44"/>
        </w:rPr>
      </w:pPr>
    </w:p>
    <w:p w14:paraId="1C2A0B0F">
      <w:pPr>
        <w:widowControl/>
        <w:jc w:val="left"/>
        <w:rPr>
          <w:rFonts w:asciiTheme="majorEastAsia" w:hAnsiTheme="majorEastAsia" w:eastAsiaTheme="majorEastAsia"/>
          <w:b/>
          <w:kern w:val="0"/>
          <w:sz w:val="32"/>
          <w:szCs w:val="32"/>
        </w:rPr>
      </w:pPr>
      <w:r>
        <w:rPr>
          <w:rFonts w:asciiTheme="majorEastAsia" w:hAnsiTheme="majorEastAsia" w:eastAsiaTheme="majorEastAsia"/>
          <w:b/>
          <w:kern w:val="0"/>
          <w:sz w:val="32"/>
          <w:szCs w:val="32"/>
        </w:rPr>
        <w:br w:type="page"/>
      </w:r>
    </w:p>
    <w:p w14:paraId="7703B39D">
      <w:pPr>
        <w:spacing w:line="360" w:lineRule="auto"/>
        <w:jc w:val="center"/>
        <w:rPr>
          <w:rFonts w:asciiTheme="majorEastAsia" w:hAnsiTheme="majorEastAsia" w:eastAsiaTheme="majorEastAsia"/>
          <w:b/>
          <w:kern w:val="0"/>
          <w:sz w:val="32"/>
          <w:szCs w:val="32"/>
        </w:rPr>
      </w:pPr>
      <w:r>
        <w:rPr>
          <w:rFonts w:asciiTheme="majorEastAsia" w:hAnsiTheme="majorEastAsia" w:eastAsiaTheme="majorEastAsia"/>
          <w:b/>
          <w:kern w:val="0"/>
          <w:sz w:val="32"/>
          <w:szCs w:val="32"/>
        </w:rPr>
        <w:t>目录</w:t>
      </w:r>
    </w:p>
    <w:p w14:paraId="12B5D9F0">
      <w:pPr>
        <w:pStyle w:val="10"/>
        <w:tabs>
          <w:tab w:val="right" w:leader="dot" w:pos="8296"/>
        </w:tabs>
      </w:pPr>
      <w:r>
        <w:rPr>
          <w:rFonts w:asciiTheme="majorEastAsia" w:hAnsiTheme="majorEastAsia" w:eastAsiaTheme="majorEastAsia"/>
          <w:kern w:val="0"/>
          <w:sz w:val="32"/>
          <w:szCs w:val="32"/>
        </w:rPr>
        <w:fldChar w:fldCharType="begin"/>
      </w:r>
      <w:r>
        <w:rPr>
          <w:rFonts w:asciiTheme="majorEastAsia" w:hAnsiTheme="majorEastAsia" w:eastAsiaTheme="majorEastAsia"/>
          <w:kern w:val="0"/>
          <w:sz w:val="32"/>
          <w:szCs w:val="32"/>
        </w:rPr>
        <w:instrText xml:space="preserve"> TOC \o "1-3" \h \z \u </w:instrText>
      </w:r>
      <w:r>
        <w:rPr>
          <w:rFonts w:asciiTheme="majorEastAsia" w:hAnsiTheme="majorEastAsia" w:eastAsiaTheme="majorEastAsia"/>
          <w:kern w:val="0"/>
          <w:sz w:val="32"/>
          <w:szCs w:val="32"/>
        </w:rPr>
        <w:fldChar w:fldCharType="separate"/>
      </w:r>
      <w:r>
        <w:fldChar w:fldCharType="begin"/>
      </w:r>
      <w:r>
        <w:instrText xml:space="preserve"> HYPERLINK \l "_Toc184293468" </w:instrText>
      </w:r>
      <w:r>
        <w:fldChar w:fldCharType="separate"/>
      </w:r>
      <w:r>
        <w:rPr>
          <w:rStyle w:val="16"/>
          <w:rFonts w:hint="eastAsia" w:asciiTheme="majorEastAsia" w:hAnsiTheme="majorEastAsia" w:eastAsiaTheme="majorEastAsia"/>
          <w:kern w:val="0"/>
        </w:rPr>
        <w:t>一、总则</w:t>
      </w:r>
      <w:r>
        <w:tab/>
      </w:r>
      <w:r>
        <w:fldChar w:fldCharType="begin"/>
      </w:r>
      <w:r>
        <w:instrText xml:space="preserve"> PAGEREF _Toc184293468 \h </w:instrText>
      </w:r>
      <w:r>
        <w:fldChar w:fldCharType="separate"/>
      </w:r>
      <w:r>
        <w:t>4</w:t>
      </w:r>
      <w:r>
        <w:fldChar w:fldCharType="end"/>
      </w:r>
      <w:r>
        <w:fldChar w:fldCharType="end"/>
      </w:r>
    </w:p>
    <w:p w14:paraId="65767505">
      <w:pPr>
        <w:pStyle w:val="11"/>
        <w:tabs>
          <w:tab w:val="right" w:leader="dot" w:pos="8296"/>
        </w:tabs>
      </w:pPr>
      <w:r>
        <w:fldChar w:fldCharType="begin"/>
      </w:r>
      <w:r>
        <w:instrText xml:space="preserve"> HYPERLINK \l "_Toc184293469" </w:instrText>
      </w:r>
      <w:r>
        <w:fldChar w:fldCharType="separate"/>
      </w:r>
      <w:r>
        <w:rPr>
          <w:rStyle w:val="16"/>
          <w:rFonts w:hint="eastAsia"/>
          <w:kern w:val="0"/>
        </w:rPr>
        <w:t>（一）编制目的</w:t>
      </w:r>
      <w:r>
        <w:tab/>
      </w:r>
      <w:r>
        <w:fldChar w:fldCharType="begin"/>
      </w:r>
      <w:r>
        <w:instrText xml:space="preserve"> PAGEREF _Toc184293469 \h </w:instrText>
      </w:r>
      <w:r>
        <w:fldChar w:fldCharType="separate"/>
      </w:r>
      <w:r>
        <w:t>4</w:t>
      </w:r>
      <w:r>
        <w:fldChar w:fldCharType="end"/>
      </w:r>
      <w:r>
        <w:fldChar w:fldCharType="end"/>
      </w:r>
    </w:p>
    <w:p w14:paraId="0C7440CC">
      <w:pPr>
        <w:pStyle w:val="11"/>
        <w:tabs>
          <w:tab w:val="right" w:leader="dot" w:pos="8296"/>
        </w:tabs>
      </w:pPr>
      <w:r>
        <w:fldChar w:fldCharType="begin"/>
      </w:r>
      <w:r>
        <w:instrText xml:space="preserve"> HYPERLINK \l "_Toc184293470" </w:instrText>
      </w:r>
      <w:r>
        <w:fldChar w:fldCharType="separate"/>
      </w:r>
      <w:r>
        <w:rPr>
          <w:rStyle w:val="16"/>
          <w:rFonts w:hint="eastAsia"/>
          <w:kern w:val="0"/>
        </w:rPr>
        <w:t>（二）编制依据</w:t>
      </w:r>
      <w:r>
        <w:tab/>
      </w:r>
      <w:r>
        <w:fldChar w:fldCharType="begin"/>
      </w:r>
      <w:r>
        <w:instrText xml:space="preserve"> PAGEREF _Toc184293470 \h </w:instrText>
      </w:r>
      <w:r>
        <w:fldChar w:fldCharType="separate"/>
      </w:r>
      <w:r>
        <w:t>4</w:t>
      </w:r>
      <w:r>
        <w:fldChar w:fldCharType="end"/>
      </w:r>
      <w:r>
        <w:fldChar w:fldCharType="end"/>
      </w:r>
    </w:p>
    <w:p w14:paraId="62E68EE0">
      <w:pPr>
        <w:pStyle w:val="11"/>
        <w:tabs>
          <w:tab w:val="right" w:leader="dot" w:pos="8296"/>
        </w:tabs>
      </w:pPr>
      <w:r>
        <w:fldChar w:fldCharType="begin"/>
      </w:r>
      <w:r>
        <w:instrText xml:space="preserve"> HYPERLINK \l "_Toc184293471" </w:instrText>
      </w:r>
      <w:r>
        <w:fldChar w:fldCharType="separate"/>
      </w:r>
      <w:r>
        <w:rPr>
          <w:rStyle w:val="16"/>
          <w:rFonts w:hint="eastAsia"/>
          <w:kern w:val="0"/>
        </w:rPr>
        <w:t>（三）工作原则</w:t>
      </w:r>
      <w:r>
        <w:tab/>
      </w:r>
      <w:r>
        <w:fldChar w:fldCharType="begin"/>
      </w:r>
      <w:r>
        <w:instrText xml:space="preserve"> PAGEREF _Toc184293471 \h </w:instrText>
      </w:r>
      <w:r>
        <w:fldChar w:fldCharType="separate"/>
      </w:r>
      <w:r>
        <w:t>4</w:t>
      </w:r>
      <w:r>
        <w:fldChar w:fldCharType="end"/>
      </w:r>
      <w:r>
        <w:fldChar w:fldCharType="end"/>
      </w:r>
    </w:p>
    <w:p w14:paraId="42040D21">
      <w:pPr>
        <w:pStyle w:val="11"/>
        <w:tabs>
          <w:tab w:val="right" w:leader="dot" w:pos="8296"/>
        </w:tabs>
      </w:pPr>
      <w:r>
        <w:fldChar w:fldCharType="begin"/>
      </w:r>
      <w:r>
        <w:instrText xml:space="preserve"> HYPERLINK \l "_Toc184293472" </w:instrText>
      </w:r>
      <w:r>
        <w:fldChar w:fldCharType="separate"/>
      </w:r>
      <w:r>
        <w:rPr>
          <w:rStyle w:val="16"/>
          <w:rFonts w:hint="eastAsia"/>
          <w:kern w:val="0"/>
        </w:rPr>
        <w:t>（四）适用范围</w:t>
      </w:r>
      <w:r>
        <w:tab/>
      </w:r>
      <w:r>
        <w:fldChar w:fldCharType="begin"/>
      </w:r>
      <w:r>
        <w:instrText xml:space="preserve"> PAGEREF _Toc184293472 \h </w:instrText>
      </w:r>
      <w:r>
        <w:fldChar w:fldCharType="separate"/>
      </w:r>
      <w:r>
        <w:t>5</w:t>
      </w:r>
      <w:r>
        <w:fldChar w:fldCharType="end"/>
      </w:r>
      <w:r>
        <w:fldChar w:fldCharType="end"/>
      </w:r>
    </w:p>
    <w:p w14:paraId="30787817">
      <w:pPr>
        <w:pStyle w:val="10"/>
        <w:tabs>
          <w:tab w:val="right" w:leader="dot" w:pos="8296"/>
        </w:tabs>
      </w:pPr>
      <w:r>
        <w:fldChar w:fldCharType="begin"/>
      </w:r>
      <w:r>
        <w:instrText xml:space="preserve"> HYPERLINK \l "_Toc184293473" </w:instrText>
      </w:r>
      <w:r>
        <w:fldChar w:fldCharType="separate"/>
      </w:r>
      <w:r>
        <w:rPr>
          <w:rStyle w:val="16"/>
          <w:rFonts w:hint="eastAsia" w:asciiTheme="majorHAnsi" w:hAnsiTheme="majorHAnsi" w:eastAsiaTheme="majorEastAsia" w:cstheme="majorBidi"/>
          <w:kern w:val="0"/>
        </w:rPr>
        <w:t>二、组织领导机制</w:t>
      </w:r>
      <w:r>
        <w:tab/>
      </w:r>
      <w:r>
        <w:fldChar w:fldCharType="begin"/>
      </w:r>
      <w:r>
        <w:instrText xml:space="preserve"> PAGEREF _Toc184293473 \h </w:instrText>
      </w:r>
      <w:r>
        <w:fldChar w:fldCharType="separate"/>
      </w:r>
      <w:r>
        <w:t>6</w:t>
      </w:r>
      <w:r>
        <w:fldChar w:fldCharType="end"/>
      </w:r>
      <w:r>
        <w:fldChar w:fldCharType="end"/>
      </w:r>
    </w:p>
    <w:p w14:paraId="18A3E0AD">
      <w:pPr>
        <w:pStyle w:val="11"/>
        <w:tabs>
          <w:tab w:val="right" w:leader="dot" w:pos="8296"/>
        </w:tabs>
      </w:pPr>
      <w:r>
        <w:fldChar w:fldCharType="begin"/>
      </w:r>
      <w:r>
        <w:instrText xml:space="preserve"> HYPERLINK \l "_Toc184293474" </w:instrText>
      </w:r>
      <w:r>
        <w:fldChar w:fldCharType="separate"/>
      </w:r>
      <w:r>
        <w:rPr>
          <w:rStyle w:val="16"/>
          <w:rFonts w:hint="eastAsia"/>
          <w:kern w:val="0"/>
        </w:rPr>
        <w:t>（一）应急指挥机制</w:t>
      </w:r>
      <w:r>
        <w:tab/>
      </w:r>
      <w:r>
        <w:fldChar w:fldCharType="begin"/>
      </w:r>
      <w:r>
        <w:instrText xml:space="preserve"> PAGEREF _Toc184293474 \h </w:instrText>
      </w:r>
      <w:r>
        <w:fldChar w:fldCharType="separate"/>
      </w:r>
      <w:r>
        <w:t>6</w:t>
      </w:r>
      <w:r>
        <w:fldChar w:fldCharType="end"/>
      </w:r>
      <w:r>
        <w:fldChar w:fldCharType="end"/>
      </w:r>
    </w:p>
    <w:p w14:paraId="61EF09EA">
      <w:pPr>
        <w:pStyle w:val="11"/>
        <w:tabs>
          <w:tab w:val="right" w:leader="dot" w:pos="8296"/>
        </w:tabs>
      </w:pPr>
      <w:r>
        <w:fldChar w:fldCharType="begin"/>
      </w:r>
      <w:r>
        <w:instrText xml:space="preserve"> HYPERLINK \l "_Toc184293475" </w:instrText>
      </w:r>
      <w:r>
        <w:fldChar w:fldCharType="separate"/>
      </w:r>
      <w:r>
        <w:rPr>
          <w:rStyle w:val="16"/>
          <w:rFonts w:hint="eastAsia"/>
          <w:kern w:val="0"/>
        </w:rPr>
        <w:t>（二）应急指挥机构组成及职责</w:t>
      </w:r>
      <w:r>
        <w:tab/>
      </w:r>
      <w:r>
        <w:fldChar w:fldCharType="begin"/>
      </w:r>
      <w:r>
        <w:instrText xml:space="preserve"> PAGEREF _Toc184293475 \h </w:instrText>
      </w:r>
      <w:r>
        <w:fldChar w:fldCharType="separate"/>
      </w:r>
      <w:r>
        <w:t>7</w:t>
      </w:r>
      <w:r>
        <w:fldChar w:fldCharType="end"/>
      </w:r>
      <w:r>
        <w:fldChar w:fldCharType="end"/>
      </w:r>
    </w:p>
    <w:p w14:paraId="2A5C3146">
      <w:pPr>
        <w:pStyle w:val="11"/>
        <w:tabs>
          <w:tab w:val="right" w:leader="dot" w:pos="8296"/>
        </w:tabs>
      </w:pPr>
      <w:r>
        <w:fldChar w:fldCharType="begin"/>
      </w:r>
      <w:r>
        <w:instrText xml:space="preserve"> HYPERLINK \l "_Toc184293476" </w:instrText>
      </w:r>
      <w:r>
        <w:fldChar w:fldCharType="separate"/>
      </w:r>
      <w:r>
        <w:rPr>
          <w:rStyle w:val="16"/>
          <w:rFonts w:hint="eastAsia"/>
        </w:rPr>
        <w:t>（三）应急工作组组成及职责</w:t>
      </w:r>
      <w:r>
        <w:tab/>
      </w:r>
      <w:r>
        <w:fldChar w:fldCharType="begin"/>
      </w:r>
      <w:r>
        <w:instrText xml:space="preserve"> PAGEREF _Toc184293476 \h </w:instrText>
      </w:r>
      <w:r>
        <w:fldChar w:fldCharType="separate"/>
      </w:r>
      <w:r>
        <w:t>10</w:t>
      </w:r>
      <w:r>
        <w:fldChar w:fldCharType="end"/>
      </w:r>
      <w:r>
        <w:fldChar w:fldCharType="end"/>
      </w:r>
    </w:p>
    <w:p w14:paraId="2DDB070C">
      <w:pPr>
        <w:pStyle w:val="10"/>
        <w:tabs>
          <w:tab w:val="right" w:leader="dot" w:pos="8296"/>
        </w:tabs>
      </w:pPr>
      <w:r>
        <w:fldChar w:fldCharType="begin"/>
      </w:r>
      <w:r>
        <w:instrText xml:space="preserve"> HYPERLINK \l "_Toc184293477" </w:instrText>
      </w:r>
      <w:r>
        <w:fldChar w:fldCharType="separate"/>
      </w:r>
      <w:r>
        <w:rPr>
          <w:rStyle w:val="16"/>
          <w:rFonts w:hint="eastAsia" w:asciiTheme="majorHAnsi" w:hAnsiTheme="majorHAnsi" w:eastAsiaTheme="majorEastAsia" w:cstheme="majorBidi"/>
          <w:kern w:val="0"/>
        </w:rPr>
        <w:t>三、事故分级</w:t>
      </w:r>
      <w:r>
        <w:tab/>
      </w:r>
      <w:r>
        <w:fldChar w:fldCharType="begin"/>
      </w:r>
      <w:r>
        <w:instrText xml:space="preserve"> PAGEREF _Toc184293477 \h </w:instrText>
      </w:r>
      <w:r>
        <w:fldChar w:fldCharType="separate"/>
      </w:r>
      <w:r>
        <w:t>13</w:t>
      </w:r>
      <w:r>
        <w:fldChar w:fldCharType="end"/>
      </w:r>
      <w:r>
        <w:fldChar w:fldCharType="end"/>
      </w:r>
    </w:p>
    <w:p w14:paraId="46AA2F2D">
      <w:pPr>
        <w:pStyle w:val="11"/>
        <w:tabs>
          <w:tab w:val="right" w:leader="dot" w:pos="8296"/>
        </w:tabs>
      </w:pPr>
      <w:r>
        <w:fldChar w:fldCharType="begin"/>
      </w:r>
      <w:r>
        <w:instrText xml:space="preserve"> HYPERLINK \l "_Toc184293478" </w:instrText>
      </w:r>
      <w:r>
        <w:fldChar w:fldCharType="separate"/>
      </w:r>
      <w:r>
        <w:rPr>
          <w:rStyle w:val="16"/>
          <w:rFonts w:hint="eastAsia"/>
          <w:kern w:val="0"/>
        </w:rPr>
        <w:t>（一）特别重大烟花爆竹生产安全事故（Ⅰ级）</w:t>
      </w:r>
      <w:r>
        <w:tab/>
      </w:r>
      <w:r>
        <w:fldChar w:fldCharType="begin"/>
      </w:r>
      <w:r>
        <w:instrText xml:space="preserve"> PAGEREF _Toc184293478 \h </w:instrText>
      </w:r>
      <w:r>
        <w:fldChar w:fldCharType="separate"/>
      </w:r>
      <w:r>
        <w:t>13</w:t>
      </w:r>
      <w:r>
        <w:fldChar w:fldCharType="end"/>
      </w:r>
      <w:r>
        <w:fldChar w:fldCharType="end"/>
      </w:r>
    </w:p>
    <w:p w14:paraId="09E0A6B2">
      <w:pPr>
        <w:pStyle w:val="11"/>
        <w:tabs>
          <w:tab w:val="right" w:leader="dot" w:pos="8296"/>
        </w:tabs>
      </w:pPr>
      <w:r>
        <w:fldChar w:fldCharType="begin"/>
      </w:r>
      <w:r>
        <w:instrText xml:space="preserve"> HYPERLINK \l "_Toc184293479" </w:instrText>
      </w:r>
      <w:r>
        <w:fldChar w:fldCharType="separate"/>
      </w:r>
      <w:r>
        <w:rPr>
          <w:rStyle w:val="16"/>
          <w:rFonts w:hint="eastAsia"/>
          <w:kern w:val="0"/>
        </w:rPr>
        <w:t>（二）重大烟花爆竹生产安全事故（Ⅱ级）</w:t>
      </w:r>
      <w:r>
        <w:tab/>
      </w:r>
      <w:r>
        <w:fldChar w:fldCharType="begin"/>
      </w:r>
      <w:r>
        <w:instrText xml:space="preserve"> PAGEREF _Toc184293479 \h </w:instrText>
      </w:r>
      <w:r>
        <w:fldChar w:fldCharType="separate"/>
      </w:r>
      <w:r>
        <w:t>14</w:t>
      </w:r>
      <w:r>
        <w:fldChar w:fldCharType="end"/>
      </w:r>
      <w:r>
        <w:fldChar w:fldCharType="end"/>
      </w:r>
    </w:p>
    <w:p w14:paraId="0A67A9DF">
      <w:pPr>
        <w:pStyle w:val="11"/>
        <w:tabs>
          <w:tab w:val="right" w:leader="dot" w:pos="8296"/>
        </w:tabs>
      </w:pPr>
      <w:r>
        <w:fldChar w:fldCharType="begin"/>
      </w:r>
      <w:r>
        <w:instrText xml:space="preserve"> HYPERLINK \l "_Toc184293480" </w:instrText>
      </w:r>
      <w:r>
        <w:fldChar w:fldCharType="separate"/>
      </w:r>
      <w:r>
        <w:rPr>
          <w:rStyle w:val="16"/>
          <w:rFonts w:hint="eastAsia"/>
          <w:kern w:val="0"/>
        </w:rPr>
        <w:t>（三）较大烟花爆竹生产安全事故（Ⅲ级）</w:t>
      </w:r>
      <w:r>
        <w:tab/>
      </w:r>
      <w:r>
        <w:fldChar w:fldCharType="begin"/>
      </w:r>
      <w:r>
        <w:instrText xml:space="preserve"> PAGEREF _Toc184293480 \h </w:instrText>
      </w:r>
      <w:r>
        <w:fldChar w:fldCharType="separate"/>
      </w:r>
      <w:r>
        <w:t>14</w:t>
      </w:r>
      <w:r>
        <w:fldChar w:fldCharType="end"/>
      </w:r>
      <w:r>
        <w:fldChar w:fldCharType="end"/>
      </w:r>
    </w:p>
    <w:p w14:paraId="45EC941F">
      <w:pPr>
        <w:pStyle w:val="11"/>
        <w:tabs>
          <w:tab w:val="right" w:leader="dot" w:pos="8296"/>
        </w:tabs>
      </w:pPr>
      <w:r>
        <w:fldChar w:fldCharType="begin"/>
      </w:r>
      <w:r>
        <w:instrText xml:space="preserve"> HYPERLINK \l "_Toc184293481" </w:instrText>
      </w:r>
      <w:r>
        <w:fldChar w:fldCharType="separate"/>
      </w:r>
      <w:r>
        <w:rPr>
          <w:rStyle w:val="16"/>
          <w:rFonts w:hint="eastAsia"/>
          <w:kern w:val="0"/>
        </w:rPr>
        <w:t>（四）一般烟花爆竹生产安全事故（Ⅳ级）</w:t>
      </w:r>
      <w:r>
        <w:tab/>
      </w:r>
      <w:r>
        <w:fldChar w:fldCharType="begin"/>
      </w:r>
      <w:r>
        <w:instrText xml:space="preserve"> PAGEREF _Toc184293481 \h </w:instrText>
      </w:r>
      <w:r>
        <w:fldChar w:fldCharType="separate"/>
      </w:r>
      <w:r>
        <w:t>14</w:t>
      </w:r>
      <w:r>
        <w:fldChar w:fldCharType="end"/>
      </w:r>
      <w:r>
        <w:fldChar w:fldCharType="end"/>
      </w:r>
    </w:p>
    <w:p w14:paraId="1FFB4760">
      <w:pPr>
        <w:pStyle w:val="10"/>
        <w:tabs>
          <w:tab w:val="right" w:leader="dot" w:pos="8296"/>
        </w:tabs>
      </w:pPr>
      <w:r>
        <w:fldChar w:fldCharType="begin"/>
      </w:r>
      <w:r>
        <w:instrText xml:space="preserve"> HYPERLINK \l "_Toc184293482" </w:instrText>
      </w:r>
      <w:r>
        <w:fldChar w:fldCharType="separate"/>
      </w:r>
      <w:r>
        <w:rPr>
          <w:rStyle w:val="16"/>
          <w:rFonts w:hint="eastAsia" w:asciiTheme="majorHAnsi" w:hAnsiTheme="majorHAnsi" w:eastAsiaTheme="majorEastAsia" w:cstheme="majorBidi"/>
          <w:kern w:val="0"/>
        </w:rPr>
        <w:t>四、预防预警</w:t>
      </w:r>
      <w:r>
        <w:tab/>
      </w:r>
      <w:r>
        <w:fldChar w:fldCharType="begin"/>
      </w:r>
      <w:r>
        <w:instrText xml:space="preserve"> PAGEREF _Toc184293482 \h </w:instrText>
      </w:r>
      <w:r>
        <w:fldChar w:fldCharType="separate"/>
      </w:r>
      <w:r>
        <w:t>14</w:t>
      </w:r>
      <w:r>
        <w:fldChar w:fldCharType="end"/>
      </w:r>
      <w:r>
        <w:fldChar w:fldCharType="end"/>
      </w:r>
    </w:p>
    <w:p w14:paraId="05EDE6C0">
      <w:pPr>
        <w:pStyle w:val="11"/>
        <w:tabs>
          <w:tab w:val="right" w:leader="dot" w:pos="8296"/>
        </w:tabs>
      </w:pPr>
      <w:r>
        <w:fldChar w:fldCharType="begin"/>
      </w:r>
      <w:r>
        <w:instrText xml:space="preserve"> HYPERLINK \l "_Toc184293483" </w:instrText>
      </w:r>
      <w:r>
        <w:fldChar w:fldCharType="separate"/>
      </w:r>
      <w:r>
        <w:rPr>
          <w:rStyle w:val="16"/>
          <w:rFonts w:hint="eastAsia"/>
          <w:kern w:val="0"/>
        </w:rPr>
        <w:t>（一）风险分析</w:t>
      </w:r>
      <w:r>
        <w:tab/>
      </w:r>
      <w:r>
        <w:fldChar w:fldCharType="begin"/>
      </w:r>
      <w:r>
        <w:instrText xml:space="preserve"> PAGEREF _Toc184293483 \h </w:instrText>
      </w:r>
      <w:r>
        <w:fldChar w:fldCharType="separate"/>
      </w:r>
      <w:r>
        <w:t>14</w:t>
      </w:r>
      <w:r>
        <w:fldChar w:fldCharType="end"/>
      </w:r>
      <w:r>
        <w:fldChar w:fldCharType="end"/>
      </w:r>
    </w:p>
    <w:p w14:paraId="12BA020F">
      <w:pPr>
        <w:pStyle w:val="11"/>
        <w:tabs>
          <w:tab w:val="right" w:leader="dot" w:pos="8296"/>
        </w:tabs>
      </w:pPr>
      <w:r>
        <w:fldChar w:fldCharType="begin"/>
      </w:r>
      <w:r>
        <w:instrText xml:space="preserve"> HYPERLINK \l "_Toc184293484" </w:instrText>
      </w:r>
      <w:r>
        <w:fldChar w:fldCharType="separate"/>
      </w:r>
      <w:r>
        <w:rPr>
          <w:rStyle w:val="16"/>
          <w:rFonts w:hint="eastAsia"/>
          <w:kern w:val="0"/>
        </w:rPr>
        <w:t>（二）风险预防</w:t>
      </w:r>
      <w:r>
        <w:tab/>
      </w:r>
      <w:r>
        <w:fldChar w:fldCharType="begin"/>
      </w:r>
      <w:r>
        <w:instrText xml:space="preserve"> PAGEREF _Toc184293484 \h </w:instrText>
      </w:r>
      <w:r>
        <w:fldChar w:fldCharType="separate"/>
      </w:r>
      <w:r>
        <w:t>17</w:t>
      </w:r>
      <w:r>
        <w:fldChar w:fldCharType="end"/>
      </w:r>
      <w:r>
        <w:fldChar w:fldCharType="end"/>
      </w:r>
    </w:p>
    <w:p w14:paraId="04EDB6AB">
      <w:pPr>
        <w:pStyle w:val="11"/>
        <w:tabs>
          <w:tab w:val="right" w:leader="dot" w:pos="8296"/>
        </w:tabs>
      </w:pPr>
      <w:r>
        <w:fldChar w:fldCharType="begin"/>
      </w:r>
      <w:r>
        <w:instrText xml:space="preserve"> HYPERLINK \l "_Toc184293485" </w:instrText>
      </w:r>
      <w:r>
        <w:fldChar w:fldCharType="separate"/>
      </w:r>
      <w:r>
        <w:rPr>
          <w:rStyle w:val="16"/>
          <w:rFonts w:hint="eastAsia"/>
          <w:kern w:val="0"/>
        </w:rPr>
        <w:t>（三）事故预警</w:t>
      </w:r>
      <w:r>
        <w:tab/>
      </w:r>
      <w:r>
        <w:fldChar w:fldCharType="begin"/>
      </w:r>
      <w:r>
        <w:instrText xml:space="preserve"> PAGEREF _Toc184293485 \h </w:instrText>
      </w:r>
      <w:r>
        <w:fldChar w:fldCharType="separate"/>
      </w:r>
      <w:r>
        <w:t>18</w:t>
      </w:r>
      <w:r>
        <w:fldChar w:fldCharType="end"/>
      </w:r>
      <w:r>
        <w:fldChar w:fldCharType="end"/>
      </w:r>
    </w:p>
    <w:p w14:paraId="2E8580F5">
      <w:pPr>
        <w:pStyle w:val="10"/>
        <w:tabs>
          <w:tab w:val="right" w:leader="dot" w:pos="8296"/>
        </w:tabs>
      </w:pPr>
      <w:r>
        <w:fldChar w:fldCharType="begin"/>
      </w:r>
      <w:r>
        <w:instrText xml:space="preserve"> HYPERLINK \l "_Toc184293486" </w:instrText>
      </w:r>
      <w:r>
        <w:fldChar w:fldCharType="separate"/>
      </w:r>
      <w:r>
        <w:rPr>
          <w:rStyle w:val="16"/>
          <w:rFonts w:hint="eastAsia" w:asciiTheme="majorHAnsi" w:hAnsiTheme="majorHAnsi" w:eastAsiaTheme="majorEastAsia" w:cstheme="majorBidi"/>
          <w:kern w:val="0"/>
        </w:rPr>
        <w:t>五、信息报告</w:t>
      </w:r>
      <w:r>
        <w:tab/>
      </w:r>
      <w:r>
        <w:fldChar w:fldCharType="begin"/>
      </w:r>
      <w:r>
        <w:instrText xml:space="preserve"> PAGEREF _Toc184293486 \h </w:instrText>
      </w:r>
      <w:r>
        <w:fldChar w:fldCharType="separate"/>
      </w:r>
      <w:r>
        <w:t>20</w:t>
      </w:r>
      <w:r>
        <w:fldChar w:fldCharType="end"/>
      </w:r>
      <w:r>
        <w:fldChar w:fldCharType="end"/>
      </w:r>
    </w:p>
    <w:p w14:paraId="52B111BE">
      <w:pPr>
        <w:pStyle w:val="11"/>
        <w:tabs>
          <w:tab w:val="right" w:leader="dot" w:pos="8296"/>
        </w:tabs>
      </w:pPr>
      <w:r>
        <w:fldChar w:fldCharType="begin"/>
      </w:r>
      <w:r>
        <w:instrText xml:space="preserve"> HYPERLINK \l "_Toc184293487" </w:instrText>
      </w:r>
      <w:r>
        <w:fldChar w:fldCharType="separate"/>
      </w:r>
      <w:r>
        <w:rPr>
          <w:rStyle w:val="16"/>
          <w:rFonts w:hint="eastAsia" w:ascii="宋体" w:hAnsi="宋体" w:cs="宋体"/>
        </w:rPr>
        <w:t>（一）事故企业报告及处置</w:t>
      </w:r>
      <w:r>
        <w:tab/>
      </w:r>
      <w:r>
        <w:fldChar w:fldCharType="begin"/>
      </w:r>
      <w:r>
        <w:instrText xml:space="preserve"> PAGEREF _Toc184293487 \h </w:instrText>
      </w:r>
      <w:r>
        <w:fldChar w:fldCharType="separate"/>
      </w:r>
      <w:r>
        <w:t>20</w:t>
      </w:r>
      <w:r>
        <w:fldChar w:fldCharType="end"/>
      </w:r>
      <w:r>
        <w:fldChar w:fldCharType="end"/>
      </w:r>
    </w:p>
    <w:p w14:paraId="6E027E96">
      <w:pPr>
        <w:pStyle w:val="11"/>
        <w:tabs>
          <w:tab w:val="right" w:leader="dot" w:pos="8296"/>
        </w:tabs>
      </w:pPr>
      <w:r>
        <w:fldChar w:fldCharType="begin"/>
      </w:r>
      <w:r>
        <w:instrText xml:space="preserve"> HYPERLINK \l "_Toc184293488" </w:instrText>
      </w:r>
      <w:r>
        <w:fldChar w:fldCharType="separate"/>
      </w:r>
      <w:r>
        <w:rPr>
          <w:rStyle w:val="16"/>
          <w:rFonts w:hint="eastAsia" w:ascii="宋体" w:hAnsi="宋体" w:cs="宋体"/>
        </w:rPr>
        <w:t>（二）政府部门事故信息上报</w:t>
      </w:r>
      <w:r>
        <w:tab/>
      </w:r>
      <w:r>
        <w:fldChar w:fldCharType="begin"/>
      </w:r>
      <w:r>
        <w:instrText xml:space="preserve"> PAGEREF _Toc184293488 \h </w:instrText>
      </w:r>
      <w:r>
        <w:fldChar w:fldCharType="separate"/>
      </w:r>
      <w:r>
        <w:t>20</w:t>
      </w:r>
      <w:r>
        <w:fldChar w:fldCharType="end"/>
      </w:r>
      <w:r>
        <w:fldChar w:fldCharType="end"/>
      </w:r>
    </w:p>
    <w:p w14:paraId="70BF3527">
      <w:pPr>
        <w:pStyle w:val="11"/>
        <w:tabs>
          <w:tab w:val="right" w:leader="dot" w:pos="8296"/>
        </w:tabs>
      </w:pPr>
      <w:r>
        <w:fldChar w:fldCharType="begin"/>
      </w:r>
      <w:r>
        <w:instrText xml:space="preserve"> HYPERLINK \l "_Toc184293489" </w:instrText>
      </w:r>
      <w:r>
        <w:fldChar w:fldCharType="separate"/>
      </w:r>
      <w:r>
        <w:rPr>
          <w:rStyle w:val="16"/>
          <w:rFonts w:hint="eastAsia" w:ascii="宋体" w:hAnsi="宋体" w:cs="宋体"/>
        </w:rPr>
        <w:t>（三）事故报告的主要内容</w:t>
      </w:r>
      <w:r>
        <w:tab/>
      </w:r>
      <w:r>
        <w:fldChar w:fldCharType="begin"/>
      </w:r>
      <w:r>
        <w:instrText xml:space="preserve"> PAGEREF _Toc184293489 \h </w:instrText>
      </w:r>
      <w:r>
        <w:fldChar w:fldCharType="separate"/>
      </w:r>
      <w:r>
        <w:t>20</w:t>
      </w:r>
      <w:r>
        <w:fldChar w:fldCharType="end"/>
      </w:r>
      <w:r>
        <w:fldChar w:fldCharType="end"/>
      </w:r>
    </w:p>
    <w:p w14:paraId="72671253">
      <w:pPr>
        <w:pStyle w:val="10"/>
        <w:tabs>
          <w:tab w:val="right" w:leader="dot" w:pos="8296"/>
        </w:tabs>
      </w:pPr>
      <w:r>
        <w:fldChar w:fldCharType="begin"/>
      </w:r>
      <w:r>
        <w:instrText xml:space="preserve"> HYPERLINK \l "_Toc184293490" </w:instrText>
      </w:r>
      <w:r>
        <w:fldChar w:fldCharType="separate"/>
      </w:r>
      <w:r>
        <w:rPr>
          <w:rStyle w:val="16"/>
          <w:rFonts w:hint="eastAsia" w:asciiTheme="majorHAnsi" w:hAnsiTheme="majorHAnsi" w:eastAsiaTheme="majorEastAsia" w:cstheme="majorBidi"/>
          <w:kern w:val="0"/>
        </w:rPr>
        <w:t>六、应急响应</w:t>
      </w:r>
      <w:r>
        <w:tab/>
      </w:r>
      <w:r>
        <w:fldChar w:fldCharType="begin"/>
      </w:r>
      <w:r>
        <w:instrText xml:space="preserve"> PAGEREF _Toc184293490 \h </w:instrText>
      </w:r>
      <w:r>
        <w:fldChar w:fldCharType="separate"/>
      </w:r>
      <w:r>
        <w:t>21</w:t>
      </w:r>
      <w:r>
        <w:fldChar w:fldCharType="end"/>
      </w:r>
      <w:r>
        <w:fldChar w:fldCharType="end"/>
      </w:r>
    </w:p>
    <w:p w14:paraId="7736EF69">
      <w:pPr>
        <w:pStyle w:val="11"/>
        <w:tabs>
          <w:tab w:val="right" w:leader="dot" w:pos="8296"/>
        </w:tabs>
      </w:pPr>
      <w:r>
        <w:fldChar w:fldCharType="begin"/>
      </w:r>
      <w:r>
        <w:instrText xml:space="preserve"> HYPERLINK \l "_Toc184293491" </w:instrText>
      </w:r>
      <w:r>
        <w:fldChar w:fldCharType="separate"/>
      </w:r>
      <w:r>
        <w:rPr>
          <w:rStyle w:val="16"/>
          <w:rFonts w:hint="eastAsia"/>
          <w:kern w:val="0"/>
        </w:rPr>
        <w:t>（一）分级响应</w:t>
      </w:r>
      <w:r>
        <w:tab/>
      </w:r>
      <w:r>
        <w:fldChar w:fldCharType="begin"/>
      </w:r>
      <w:r>
        <w:instrText xml:space="preserve"> PAGEREF _Toc184293491 \h </w:instrText>
      </w:r>
      <w:r>
        <w:fldChar w:fldCharType="separate"/>
      </w:r>
      <w:r>
        <w:t>21</w:t>
      </w:r>
      <w:r>
        <w:fldChar w:fldCharType="end"/>
      </w:r>
      <w:r>
        <w:fldChar w:fldCharType="end"/>
      </w:r>
    </w:p>
    <w:p w14:paraId="118B99B1">
      <w:pPr>
        <w:pStyle w:val="11"/>
        <w:tabs>
          <w:tab w:val="right" w:leader="dot" w:pos="8296"/>
        </w:tabs>
      </w:pPr>
      <w:r>
        <w:fldChar w:fldCharType="begin"/>
      </w:r>
      <w:r>
        <w:instrText xml:space="preserve"> HYPERLINK \l "_Toc184293492" </w:instrText>
      </w:r>
      <w:r>
        <w:fldChar w:fldCharType="separate"/>
      </w:r>
      <w:r>
        <w:rPr>
          <w:rStyle w:val="16"/>
          <w:rFonts w:hint="eastAsia"/>
          <w:kern w:val="0"/>
        </w:rPr>
        <w:t>（二）响应程序</w:t>
      </w:r>
      <w:r>
        <w:tab/>
      </w:r>
      <w:r>
        <w:fldChar w:fldCharType="begin"/>
      </w:r>
      <w:r>
        <w:instrText xml:space="preserve"> PAGEREF _Toc184293492 \h </w:instrText>
      </w:r>
      <w:r>
        <w:fldChar w:fldCharType="separate"/>
      </w:r>
      <w:r>
        <w:t>23</w:t>
      </w:r>
      <w:r>
        <w:fldChar w:fldCharType="end"/>
      </w:r>
      <w:r>
        <w:fldChar w:fldCharType="end"/>
      </w:r>
    </w:p>
    <w:p w14:paraId="3393C93C">
      <w:pPr>
        <w:pStyle w:val="10"/>
        <w:tabs>
          <w:tab w:val="right" w:leader="dot" w:pos="8296"/>
        </w:tabs>
      </w:pPr>
      <w:r>
        <w:fldChar w:fldCharType="begin"/>
      </w:r>
      <w:r>
        <w:instrText xml:space="preserve"> HYPERLINK \l "_Toc184293493" </w:instrText>
      </w:r>
      <w:r>
        <w:fldChar w:fldCharType="separate"/>
      </w:r>
      <w:r>
        <w:rPr>
          <w:rStyle w:val="16"/>
          <w:rFonts w:hint="eastAsia" w:asciiTheme="majorHAnsi" w:hAnsiTheme="majorHAnsi" w:eastAsiaTheme="majorEastAsia" w:cstheme="majorBidi"/>
          <w:kern w:val="0"/>
        </w:rPr>
        <w:t>七、应急处置</w:t>
      </w:r>
      <w:r>
        <w:tab/>
      </w:r>
      <w:r>
        <w:fldChar w:fldCharType="begin"/>
      </w:r>
      <w:r>
        <w:instrText xml:space="preserve"> PAGEREF _Toc184293493 \h </w:instrText>
      </w:r>
      <w:r>
        <w:fldChar w:fldCharType="separate"/>
      </w:r>
      <w:r>
        <w:t>24</w:t>
      </w:r>
      <w:r>
        <w:fldChar w:fldCharType="end"/>
      </w:r>
      <w:r>
        <w:fldChar w:fldCharType="end"/>
      </w:r>
    </w:p>
    <w:p w14:paraId="479BC389">
      <w:pPr>
        <w:pStyle w:val="11"/>
        <w:tabs>
          <w:tab w:val="right" w:leader="dot" w:pos="8296"/>
        </w:tabs>
      </w:pPr>
      <w:r>
        <w:fldChar w:fldCharType="begin"/>
      </w:r>
      <w:r>
        <w:instrText xml:space="preserve"> HYPERLINK \l "_Toc184293494" </w:instrText>
      </w:r>
      <w:r>
        <w:fldChar w:fldCharType="separate"/>
      </w:r>
      <w:r>
        <w:rPr>
          <w:rStyle w:val="16"/>
          <w:rFonts w:hint="eastAsia"/>
          <w:kern w:val="0"/>
        </w:rPr>
        <w:t>（一）先期处置</w:t>
      </w:r>
      <w:r>
        <w:tab/>
      </w:r>
      <w:r>
        <w:fldChar w:fldCharType="begin"/>
      </w:r>
      <w:r>
        <w:instrText xml:space="preserve"> PAGEREF _Toc184293494 \h </w:instrText>
      </w:r>
      <w:r>
        <w:fldChar w:fldCharType="separate"/>
      </w:r>
      <w:r>
        <w:t>25</w:t>
      </w:r>
      <w:r>
        <w:fldChar w:fldCharType="end"/>
      </w:r>
      <w:r>
        <w:fldChar w:fldCharType="end"/>
      </w:r>
    </w:p>
    <w:p w14:paraId="3DA93636">
      <w:pPr>
        <w:pStyle w:val="11"/>
        <w:tabs>
          <w:tab w:val="right" w:leader="dot" w:pos="8296"/>
        </w:tabs>
      </w:pPr>
      <w:r>
        <w:fldChar w:fldCharType="begin"/>
      </w:r>
      <w:r>
        <w:instrText xml:space="preserve"> HYPERLINK \l "_Toc184293495" </w:instrText>
      </w:r>
      <w:r>
        <w:fldChar w:fldCharType="separate"/>
      </w:r>
      <w:r>
        <w:rPr>
          <w:rStyle w:val="16"/>
          <w:rFonts w:hint="eastAsia"/>
          <w:kern w:val="0"/>
        </w:rPr>
        <w:t>（二）指挥与协调</w:t>
      </w:r>
      <w:r>
        <w:tab/>
      </w:r>
      <w:r>
        <w:fldChar w:fldCharType="begin"/>
      </w:r>
      <w:r>
        <w:instrText xml:space="preserve"> PAGEREF _Toc184293495 \h </w:instrText>
      </w:r>
      <w:r>
        <w:fldChar w:fldCharType="separate"/>
      </w:r>
      <w:r>
        <w:t>25</w:t>
      </w:r>
      <w:r>
        <w:fldChar w:fldCharType="end"/>
      </w:r>
      <w:r>
        <w:fldChar w:fldCharType="end"/>
      </w:r>
    </w:p>
    <w:p w14:paraId="1F918E7C">
      <w:pPr>
        <w:pStyle w:val="11"/>
        <w:tabs>
          <w:tab w:val="right" w:leader="dot" w:pos="8296"/>
        </w:tabs>
      </w:pPr>
      <w:r>
        <w:fldChar w:fldCharType="begin"/>
      </w:r>
      <w:r>
        <w:instrText xml:space="preserve"> HYPERLINK \l "_Toc184293496" </w:instrText>
      </w:r>
      <w:r>
        <w:fldChar w:fldCharType="separate"/>
      </w:r>
      <w:r>
        <w:rPr>
          <w:rStyle w:val="16"/>
          <w:rFonts w:hint="eastAsia"/>
          <w:kern w:val="0"/>
        </w:rPr>
        <w:t>（三）应急人员的安全防护</w:t>
      </w:r>
      <w:r>
        <w:tab/>
      </w:r>
      <w:r>
        <w:fldChar w:fldCharType="begin"/>
      </w:r>
      <w:r>
        <w:instrText xml:space="preserve"> PAGEREF _Toc184293496 \h </w:instrText>
      </w:r>
      <w:r>
        <w:fldChar w:fldCharType="separate"/>
      </w:r>
      <w:r>
        <w:t>26</w:t>
      </w:r>
      <w:r>
        <w:fldChar w:fldCharType="end"/>
      </w:r>
      <w:r>
        <w:fldChar w:fldCharType="end"/>
      </w:r>
    </w:p>
    <w:p w14:paraId="2E13EEDC">
      <w:pPr>
        <w:pStyle w:val="11"/>
        <w:tabs>
          <w:tab w:val="right" w:leader="dot" w:pos="8296"/>
        </w:tabs>
      </w:pPr>
      <w:r>
        <w:fldChar w:fldCharType="begin"/>
      </w:r>
      <w:r>
        <w:instrText xml:space="preserve"> HYPERLINK \l "_Toc184293497" </w:instrText>
      </w:r>
      <w:r>
        <w:fldChar w:fldCharType="separate"/>
      </w:r>
      <w:r>
        <w:rPr>
          <w:rStyle w:val="16"/>
          <w:rFonts w:hint="eastAsia"/>
          <w:kern w:val="0"/>
        </w:rPr>
        <w:t>（四）受事故影响的群众安全防护</w:t>
      </w:r>
      <w:r>
        <w:tab/>
      </w:r>
      <w:r>
        <w:fldChar w:fldCharType="begin"/>
      </w:r>
      <w:r>
        <w:instrText xml:space="preserve"> PAGEREF _Toc184293497 \h </w:instrText>
      </w:r>
      <w:r>
        <w:fldChar w:fldCharType="separate"/>
      </w:r>
      <w:r>
        <w:t>26</w:t>
      </w:r>
      <w:r>
        <w:fldChar w:fldCharType="end"/>
      </w:r>
      <w:r>
        <w:fldChar w:fldCharType="end"/>
      </w:r>
    </w:p>
    <w:p w14:paraId="4DBF3028">
      <w:pPr>
        <w:pStyle w:val="11"/>
        <w:tabs>
          <w:tab w:val="right" w:leader="dot" w:pos="8296"/>
        </w:tabs>
      </w:pPr>
      <w:r>
        <w:fldChar w:fldCharType="begin"/>
      </w:r>
      <w:r>
        <w:instrText xml:space="preserve"> HYPERLINK \l "_Toc184293498" </w:instrText>
      </w:r>
      <w:r>
        <w:fldChar w:fldCharType="separate"/>
      </w:r>
      <w:r>
        <w:rPr>
          <w:rStyle w:val="16"/>
          <w:rFonts w:hint="eastAsia"/>
          <w:kern w:val="0"/>
        </w:rPr>
        <w:t>（五）动员社会力量参与</w:t>
      </w:r>
      <w:r>
        <w:tab/>
      </w:r>
      <w:r>
        <w:fldChar w:fldCharType="begin"/>
      </w:r>
      <w:r>
        <w:instrText xml:space="preserve"> PAGEREF _Toc184293498 \h </w:instrText>
      </w:r>
      <w:r>
        <w:fldChar w:fldCharType="separate"/>
      </w:r>
      <w:r>
        <w:t>26</w:t>
      </w:r>
      <w:r>
        <w:fldChar w:fldCharType="end"/>
      </w:r>
      <w:r>
        <w:fldChar w:fldCharType="end"/>
      </w:r>
    </w:p>
    <w:p w14:paraId="3AA75E40">
      <w:pPr>
        <w:pStyle w:val="11"/>
        <w:tabs>
          <w:tab w:val="right" w:leader="dot" w:pos="8296"/>
        </w:tabs>
      </w:pPr>
      <w:r>
        <w:fldChar w:fldCharType="begin"/>
      </w:r>
      <w:r>
        <w:instrText xml:space="preserve"> HYPERLINK \l "_Toc184293499" </w:instrText>
      </w:r>
      <w:r>
        <w:fldChar w:fldCharType="separate"/>
      </w:r>
      <w:r>
        <w:rPr>
          <w:rStyle w:val="16"/>
          <w:rFonts w:hint="eastAsia"/>
          <w:kern w:val="0"/>
        </w:rPr>
        <w:t>（六）事故现场检测与评估</w:t>
      </w:r>
      <w:r>
        <w:tab/>
      </w:r>
      <w:r>
        <w:fldChar w:fldCharType="begin"/>
      </w:r>
      <w:r>
        <w:instrText xml:space="preserve"> PAGEREF _Toc184293499 \h </w:instrText>
      </w:r>
      <w:r>
        <w:fldChar w:fldCharType="separate"/>
      </w:r>
      <w:r>
        <w:t>27</w:t>
      </w:r>
      <w:r>
        <w:fldChar w:fldCharType="end"/>
      </w:r>
      <w:r>
        <w:fldChar w:fldCharType="end"/>
      </w:r>
    </w:p>
    <w:p w14:paraId="41D7906C">
      <w:pPr>
        <w:pStyle w:val="11"/>
        <w:tabs>
          <w:tab w:val="right" w:leader="dot" w:pos="8296"/>
        </w:tabs>
      </w:pPr>
      <w:r>
        <w:fldChar w:fldCharType="begin"/>
      </w:r>
      <w:r>
        <w:instrText xml:space="preserve"> HYPERLINK \l "_Toc184293500" </w:instrText>
      </w:r>
      <w:r>
        <w:fldChar w:fldCharType="separate"/>
      </w:r>
      <w:r>
        <w:rPr>
          <w:rStyle w:val="16"/>
          <w:rFonts w:hint="eastAsia"/>
          <w:kern w:val="0"/>
        </w:rPr>
        <w:t>（七）信息发布</w:t>
      </w:r>
      <w:r>
        <w:tab/>
      </w:r>
      <w:r>
        <w:fldChar w:fldCharType="begin"/>
      </w:r>
      <w:r>
        <w:instrText xml:space="preserve"> PAGEREF _Toc184293500 \h </w:instrText>
      </w:r>
      <w:r>
        <w:fldChar w:fldCharType="separate"/>
      </w:r>
      <w:r>
        <w:t>27</w:t>
      </w:r>
      <w:r>
        <w:fldChar w:fldCharType="end"/>
      </w:r>
      <w:r>
        <w:fldChar w:fldCharType="end"/>
      </w:r>
    </w:p>
    <w:p w14:paraId="05CC4A8B">
      <w:pPr>
        <w:pStyle w:val="11"/>
        <w:tabs>
          <w:tab w:val="right" w:leader="dot" w:pos="8296"/>
        </w:tabs>
      </w:pPr>
      <w:r>
        <w:fldChar w:fldCharType="begin"/>
      </w:r>
      <w:r>
        <w:instrText xml:space="preserve"> HYPERLINK \l "_Toc184293501" </w:instrText>
      </w:r>
      <w:r>
        <w:fldChar w:fldCharType="separate"/>
      </w:r>
      <w:r>
        <w:rPr>
          <w:rStyle w:val="16"/>
          <w:rFonts w:hint="eastAsia"/>
          <w:kern w:val="0"/>
        </w:rPr>
        <w:t>（八）响应终止</w:t>
      </w:r>
      <w:r>
        <w:tab/>
      </w:r>
      <w:r>
        <w:fldChar w:fldCharType="begin"/>
      </w:r>
      <w:r>
        <w:instrText xml:space="preserve"> PAGEREF _Toc184293501 \h </w:instrText>
      </w:r>
      <w:r>
        <w:fldChar w:fldCharType="separate"/>
      </w:r>
      <w:r>
        <w:t>27</w:t>
      </w:r>
      <w:r>
        <w:fldChar w:fldCharType="end"/>
      </w:r>
      <w:r>
        <w:fldChar w:fldCharType="end"/>
      </w:r>
    </w:p>
    <w:p w14:paraId="095458AB">
      <w:pPr>
        <w:pStyle w:val="10"/>
        <w:tabs>
          <w:tab w:val="right" w:leader="dot" w:pos="8296"/>
        </w:tabs>
      </w:pPr>
      <w:r>
        <w:fldChar w:fldCharType="begin"/>
      </w:r>
      <w:r>
        <w:instrText xml:space="preserve"> HYPERLINK \l "_Toc184293502" </w:instrText>
      </w:r>
      <w:r>
        <w:fldChar w:fldCharType="separate"/>
      </w:r>
      <w:r>
        <w:rPr>
          <w:rStyle w:val="16"/>
          <w:rFonts w:hint="eastAsia" w:asciiTheme="majorHAnsi" w:hAnsiTheme="majorHAnsi" w:eastAsiaTheme="majorEastAsia" w:cstheme="majorBidi"/>
          <w:kern w:val="0"/>
        </w:rPr>
        <w:t>八、后期处置</w:t>
      </w:r>
      <w:r>
        <w:tab/>
      </w:r>
      <w:r>
        <w:fldChar w:fldCharType="begin"/>
      </w:r>
      <w:r>
        <w:instrText xml:space="preserve"> PAGEREF _Toc184293502 \h </w:instrText>
      </w:r>
      <w:r>
        <w:fldChar w:fldCharType="separate"/>
      </w:r>
      <w:r>
        <w:t>28</w:t>
      </w:r>
      <w:r>
        <w:fldChar w:fldCharType="end"/>
      </w:r>
      <w:r>
        <w:fldChar w:fldCharType="end"/>
      </w:r>
    </w:p>
    <w:p w14:paraId="03DA4502">
      <w:pPr>
        <w:pStyle w:val="11"/>
        <w:tabs>
          <w:tab w:val="right" w:leader="dot" w:pos="8296"/>
        </w:tabs>
      </w:pPr>
      <w:r>
        <w:fldChar w:fldCharType="begin"/>
      </w:r>
      <w:r>
        <w:instrText xml:space="preserve"> HYPERLINK \l "_Toc184293503" </w:instrText>
      </w:r>
      <w:r>
        <w:fldChar w:fldCharType="separate"/>
      </w:r>
      <w:r>
        <w:rPr>
          <w:rStyle w:val="16"/>
          <w:rFonts w:hint="eastAsia"/>
          <w:kern w:val="0"/>
        </w:rPr>
        <w:t>（一）善后处置</w:t>
      </w:r>
      <w:r>
        <w:tab/>
      </w:r>
      <w:r>
        <w:fldChar w:fldCharType="begin"/>
      </w:r>
      <w:r>
        <w:instrText xml:space="preserve"> PAGEREF _Toc184293503 \h </w:instrText>
      </w:r>
      <w:r>
        <w:fldChar w:fldCharType="separate"/>
      </w:r>
      <w:r>
        <w:t>28</w:t>
      </w:r>
      <w:r>
        <w:fldChar w:fldCharType="end"/>
      </w:r>
      <w:r>
        <w:fldChar w:fldCharType="end"/>
      </w:r>
    </w:p>
    <w:p w14:paraId="679609A2">
      <w:pPr>
        <w:pStyle w:val="11"/>
        <w:tabs>
          <w:tab w:val="right" w:leader="dot" w:pos="8296"/>
        </w:tabs>
      </w:pPr>
      <w:r>
        <w:fldChar w:fldCharType="begin"/>
      </w:r>
      <w:r>
        <w:instrText xml:space="preserve"> HYPERLINK \l "_Toc184293504" </w:instrText>
      </w:r>
      <w:r>
        <w:fldChar w:fldCharType="separate"/>
      </w:r>
      <w:r>
        <w:rPr>
          <w:rStyle w:val="16"/>
          <w:rFonts w:hint="eastAsia"/>
          <w:kern w:val="0"/>
        </w:rPr>
        <w:t>（二）事故调查</w:t>
      </w:r>
      <w:r>
        <w:tab/>
      </w:r>
      <w:r>
        <w:fldChar w:fldCharType="begin"/>
      </w:r>
      <w:r>
        <w:instrText xml:space="preserve"> PAGEREF _Toc184293504 \h </w:instrText>
      </w:r>
      <w:r>
        <w:fldChar w:fldCharType="separate"/>
      </w:r>
      <w:r>
        <w:t>28</w:t>
      </w:r>
      <w:r>
        <w:fldChar w:fldCharType="end"/>
      </w:r>
      <w:r>
        <w:fldChar w:fldCharType="end"/>
      </w:r>
    </w:p>
    <w:p w14:paraId="01FC76A1">
      <w:pPr>
        <w:pStyle w:val="10"/>
        <w:tabs>
          <w:tab w:val="right" w:leader="dot" w:pos="8296"/>
        </w:tabs>
      </w:pPr>
      <w:r>
        <w:fldChar w:fldCharType="begin"/>
      </w:r>
      <w:r>
        <w:instrText xml:space="preserve"> HYPERLINK \l "_Toc184293505" </w:instrText>
      </w:r>
      <w:r>
        <w:fldChar w:fldCharType="separate"/>
      </w:r>
      <w:r>
        <w:rPr>
          <w:rStyle w:val="16"/>
          <w:rFonts w:hint="eastAsia" w:asciiTheme="majorHAnsi" w:hAnsiTheme="majorHAnsi" w:eastAsiaTheme="majorEastAsia" w:cstheme="majorBidi"/>
          <w:kern w:val="0"/>
        </w:rPr>
        <w:t>九、应急保障</w:t>
      </w:r>
      <w:r>
        <w:tab/>
      </w:r>
      <w:r>
        <w:fldChar w:fldCharType="begin"/>
      </w:r>
      <w:r>
        <w:instrText xml:space="preserve"> PAGEREF _Toc184293505 \h </w:instrText>
      </w:r>
      <w:r>
        <w:fldChar w:fldCharType="separate"/>
      </w:r>
      <w:r>
        <w:t>28</w:t>
      </w:r>
      <w:r>
        <w:fldChar w:fldCharType="end"/>
      </w:r>
      <w:r>
        <w:fldChar w:fldCharType="end"/>
      </w:r>
    </w:p>
    <w:p w14:paraId="4D5FABBF">
      <w:pPr>
        <w:pStyle w:val="11"/>
        <w:tabs>
          <w:tab w:val="right" w:leader="dot" w:pos="8296"/>
        </w:tabs>
      </w:pPr>
      <w:r>
        <w:fldChar w:fldCharType="begin"/>
      </w:r>
      <w:r>
        <w:instrText xml:space="preserve"> HYPERLINK \l "_Toc184293506" </w:instrText>
      </w:r>
      <w:r>
        <w:fldChar w:fldCharType="separate"/>
      </w:r>
      <w:r>
        <w:rPr>
          <w:rStyle w:val="16"/>
          <w:rFonts w:hint="eastAsia"/>
          <w:kern w:val="0"/>
        </w:rPr>
        <w:t>（一）信息保障</w:t>
      </w:r>
      <w:r>
        <w:tab/>
      </w:r>
      <w:r>
        <w:fldChar w:fldCharType="begin"/>
      </w:r>
      <w:r>
        <w:instrText xml:space="preserve"> PAGEREF _Toc184293506 \h </w:instrText>
      </w:r>
      <w:r>
        <w:fldChar w:fldCharType="separate"/>
      </w:r>
      <w:r>
        <w:t>28</w:t>
      </w:r>
      <w:r>
        <w:fldChar w:fldCharType="end"/>
      </w:r>
      <w:r>
        <w:fldChar w:fldCharType="end"/>
      </w:r>
    </w:p>
    <w:p w14:paraId="6A4C8D23">
      <w:pPr>
        <w:pStyle w:val="11"/>
        <w:tabs>
          <w:tab w:val="right" w:leader="dot" w:pos="8296"/>
        </w:tabs>
      </w:pPr>
      <w:r>
        <w:fldChar w:fldCharType="begin"/>
      </w:r>
      <w:r>
        <w:instrText xml:space="preserve"> HYPERLINK \l "_Toc184293507" </w:instrText>
      </w:r>
      <w:r>
        <w:fldChar w:fldCharType="separate"/>
      </w:r>
      <w:r>
        <w:rPr>
          <w:rStyle w:val="16"/>
          <w:rFonts w:hint="eastAsia"/>
          <w:kern w:val="0"/>
        </w:rPr>
        <w:t>（二）应急队伍保障</w:t>
      </w:r>
      <w:r>
        <w:tab/>
      </w:r>
      <w:r>
        <w:fldChar w:fldCharType="begin"/>
      </w:r>
      <w:r>
        <w:instrText xml:space="preserve"> PAGEREF _Toc184293507 \h </w:instrText>
      </w:r>
      <w:r>
        <w:fldChar w:fldCharType="separate"/>
      </w:r>
      <w:r>
        <w:t>29</w:t>
      </w:r>
      <w:r>
        <w:fldChar w:fldCharType="end"/>
      </w:r>
      <w:r>
        <w:fldChar w:fldCharType="end"/>
      </w:r>
    </w:p>
    <w:p w14:paraId="15CF64E3">
      <w:pPr>
        <w:pStyle w:val="11"/>
        <w:tabs>
          <w:tab w:val="right" w:leader="dot" w:pos="8296"/>
        </w:tabs>
      </w:pPr>
      <w:r>
        <w:fldChar w:fldCharType="begin"/>
      </w:r>
      <w:r>
        <w:instrText xml:space="preserve"> HYPERLINK \l "_Toc184293508" </w:instrText>
      </w:r>
      <w:r>
        <w:fldChar w:fldCharType="separate"/>
      </w:r>
      <w:r>
        <w:rPr>
          <w:rStyle w:val="16"/>
          <w:rFonts w:hint="eastAsia"/>
          <w:kern w:val="0"/>
        </w:rPr>
        <w:t>（三）救援装备和物资保障</w:t>
      </w:r>
      <w:r>
        <w:tab/>
      </w:r>
      <w:r>
        <w:fldChar w:fldCharType="begin"/>
      </w:r>
      <w:r>
        <w:instrText xml:space="preserve"> PAGEREF _Toc184293508 \h </w:instrText>
      </w:r>
      <w:r>
        <w:fldChar w:fldCharType="separate"/>
      </w:r>
      <w:r>
        <w:t>29</w:t>
      </w:r>
      <w:r>
        <w:fldChar w:fldCharType="end"/>
      </w:r>
      <w:r>
        <w:fldChar w:fldCharType="end"/>
      </w:r>
    </w:p>
    <w:p w14:paraId="505E24E4">
      <w:pPr>
        <w:pStyle w:val="11"/>
        <w:tabs>
          <w:tab w:val="right" w:leader="dot" w:pos="8296"/>
        </w:tabs>
      </w:pPr>
      <w:r>
        <w:fldChar w:fldCharType="begin"/>
      </w:r>
      <w:r>
        <w:instrText xml:space="preserve"> HYPERLINK \l "_Toc184293509" </w:instrText>
      </w:r>
      <w:r>
        <w:fldChar w:fldCharType="separate"/>
      </w:r>
      <w:r>
        <w:rPr>
          <w:rStyle w:val="16"/>
          <w:rFonts w:hint="eastAsia"/>
          <w:kern w:val="0"/>
        </w:rPr>
        <w:t>（四）交通运输保障</w:t>
      </w:r>
      <w:r>
        <w:tab/>
      </w:r>
      <w:r>
        <w:fldChar w:fldCharType="begin"/>
      </w:r>
      <w:r>
        <w:instrText xml:space="preserve"> PAGEREF _Toc184293509 \h </w:instrText>
      </w:r>
      <w:r>
        <w:fldChar w:fldCharType="separate"/>
      </w:r>
      <w:r>
        <w:t>29</w:t>
      </w:r>
      <w:r>
        <w:fldChar w:fldCharType="end"/>
      </w:r>
      <w:r>
        <w:fldChar w:fldCharType="end"/>
      </w:r>
    </w:p>
    <w:p w14:paraId="46BA2328">
      <w:pPr>
        <w:pStyle w:val="11"/>
        <w:tabs>
          <w:tab w:val="right" w:leader="dot" w:pos="8296"/>
        </w:tabs>
      </w:pPr>
      <w:r>
        <w:fldChar w:fldCharType="begin"/>
      </w:r>
      <w:r>
        <w:instrText xml:space="preserve"> HYPERLINK \l "_Toc184293510" </w:instrText>
      </w:r>
      <w:r>
        <w:fldChar w:fldCharType="separate"/>
      </w:r>
      <w:r>
        <w:rPr>
          <w:rStyle w:val="16"/>
          <w:rFonts w:hint="eastAsia"/>
          <w:kern w:val="0"/>
        </w:rPr>
        <w:t>（五）医疗卫生保障</w:t>
      </w:r>
      <w:r>
        <w:tab/>
      </w:r>
      <w:r>
        <w:fldChar w:fldCharType="begin"/>
      </w:r>
      <w:r>
        <w:instrText xml:space="preserve"> PAGEREF _Toc184293510 \h </w:instrText>
      </w:r>
      <w:r>
        <w:fldChar w:fldCharType="separate"/>
      </w:r>
      <w:r>
        <w:t>29</w:t>
      </w:r>
      <w:r>
        <w:fldChar w:fldCharType="end"/>
      </w:r>
      <w:r>
        <w:fldChar w:fldCharType="end"/>
      </w:r>
    </w:p>
    <w:p w14:paraId="6DE397AF">
      <w:pPr>
        <w:pStyle w:val="11"/>
        <w:tabs>
          <w:tab w:val="right" w:leader="dot" w:pos="8296"/>
        </w:tabs>
      </w:pPr>
      <w:r>
        <w:fldChar w:fldCharType="begin"/>
      </w:r>
      <w:r>
        <w:instrText xml:space="preserve"> HYPERLINK \l "_Toc184293511" </w:instrText>
      </w:r>
      <w:r>
        <w:fldChar w:fldCharType="separate"/>
      </w:r>
      <w:r>
        <w:rPr>
          <w:rStyle w:val="16"/>
          <w:rFonts w:hint="eastAsia"/>
          <w:kern w:val="0"/>
        </w:rPr>
        <w:t>（六）治安保障</w:t>
      </w:r>
      <w:r>
        <w:tab/>
      </w:r>
      <w:r>
        <w:fldChar w:fldCharType="begin"/>
      </w:r>
      <w:r>
        <w:instrText xml:space="preserve"> PAGEREF _Toc184293511 \h </w:instrText>
      </w:r>
      <w:r>
        <w:fldChar w:fldCharType="separate"/>
      </w:r>
      <w:r>
        <w:t>30</w:t>
      </w:r>
      <w:r>
        <w:fldChar w:fldCharType="end"/>
      </w:r>
      <w:r>
        <w:fldChar w:fldCharType="end"/>
      </w:r>
    </w:p>
    <w:p w14:paraId="4F3F12D4">
      <w:pPr>
        <w:pStyle w:val="11"/>
        <w:tabs>
          <w:tab w:val="right" w:leader="dot" w:pos="8296"/>
        </w:tabs>
      </w:pPr>
      <w:r>
        <w:fldChar w:fldCharType="begin"/>
      </w:r>
      <w:r>
        <w:instrText xml:space="preserve"> HYPERLINK \l "_Toc184293512" </w:instrText>
      </w:r>
      <w:r>
        <w:fldChar w:fldCharType="separate"/>
      </w:r>
      <w:r>
        <w:rPr>
          <w:rStyle w:val="16"/>
          <w:rFonts w:hint="eastAsia"/>
          <w:kern w:val="0"/>
        </w:rPr>
        <w:t>（七）经费保障</w:t>
      </w:r>
      <w:r>
        <w:tab/>
      </w:r>
      <w:r>
        <w:fldChar w:fldCharType="begin"/>
      </w:r>
      <w:r>
        <w:instrText xml:space="preserve"> PAGEREF _Toc184293512 \h </w:instrText>
      </w:r>
      <w:r>
        <w:fldChar w:fldCharType="separate"/>
      </w:r>
      <w:r>
        <w:t>30</w:t>
      </w:r>
      <w:r>
        <w:fldChar w:fldCharType="end"/>
      </w:r>
      <w:r>
        <w:fldChar w:fldCharType="end"/>
      </w:r>
    </w:p>
    <w:p w14:paraId="41C22B67">
      <w:pPr>
        <w:pStyle w:val="11"/>
        <w:tabs>
          <w:tab w:val="right" w:leader="dot" w:pos="8296"/>
        </w:tabs>
      </w:pPr>
      <w:r>
        <w:fldChar w:fldCharType="begin"/>
      </w:r>
      <w:r>
        <w:instrText xml:space="preserve"> HYPERLINK \l "_Toc184293513" </w:instrText>
      </w:r>
      <w:r>
        <w:fldChar w:fldCharType="separate"/>
      </w:r>
      <w:r>
        <w:rPr>
          <w:rStyle w:val="16"/>
          <w:rFonts w:hint="eastAsia"/>
          <w:kern w:val="0"/>
        </w:rPr>
        <w:t>（八）社会动员保障</w:t>
      </w:r>
      <w:r>
        <w:tab/>
      </w:r>
      <w:r>
        <w:fldChar w:fldCharType="begin"/>
      </w:r>
      <w:r>
        <w:instrText xml:space="preserve"> PAGEREF _Toc184293513 \h </w:instrText>
      </w:r>
      <w:r>
        <w:fldChar w:fldCharType="separate"/>
      </w:r>
      <w:r>
        <w:t>30</w:t>
      </w:r>
      <w:r>
        <w:fldChar w:fldCharType="end"/>
      </w:r>
      <w:r>
        <w:fldChar w:fldCharType="end"/>
      </w:r>
    </w:p>
    <w:p w14:paraId="5107E6D5">
      <w:pPr>
        <w:pStyle w:val="11"/>
        <w:tabs>
          <w:tab w:val="right" w:leader="dot" w:pos="8296"/>
        </w:tabs>
      </w:pPr>
      <w:r>
        <w:fldChar w:fldCharType="begin"/>
      </w:r>
      <w:r>
        <w:instrText xml:space="preserve"> HYPERLINK \l "_Toc184293514" </w:instrText>
      </w:r>
      <w:r>
        <w:fldChar w:fldCharType="separate"/>
      </w:r>
      <w:r>
        <w:rPr>
          <w:rStyle w:val="16"/>
          <w:rFonts w:hint="eastAsia"/>
          <w:kern w:val="0"/>
        </w:rPr>
        <w:t>（九）应急避难场所保障</w:t>
      </w:r>
      <w:r>
        <w:tab/>
      </w:r>
      <w:r>
        <w:fldChar w:fldCharType="begin"/>
      </w:r>
      <w:r>
        <w:instrText xml:space="preserve"> PAGEREF _Toc184293514 \h </w:instrText>
      </w:r>
      <w:r>
        <w:fldChar w:fldCharType="separate"/>
      </w:r>
      <w:r>
        <w:t>31</w:t>
      </w:r>
      <w:r>
        <w:fldChar w:fldCharType="end"/>
      </w:r>
      <w:r>
        <w:fldChar w:fldCharType="end"/>
      </w:r>
    </w:p>
    <w:p w14:paraId="372F601B">
      <w:pPr>
        <w:pStyle w:val="11"/>
        <w:tabs>
          <w:tab w:val="right" w:leader="dot" w:pos="8296"/>
        </w:tabs>
      </w:pPr>
      <w:r>
        <w:fldChar w:fldCharType="begin"/>
      </w:r>
      <w:r>
        <w:instrText xml:space="preserve"> HYPERLINK \l "_Toc184293515" </w:instrText>
      </w:r>
      <w:r>
        <w:fldChar w:fldCharType="separate"/>
      </w:r>
      <w:r>
        <w:rPr>
          <w:rStyle w:val="16"/>
          <w:rFonts w:hint="eastAsia"/>
          <w:kern w:val="0"/>
        </w:rPr>
        <w:t>（十）公共基础设施保障</w:t>
      </w:r>
      <w:r>
        <w:tab/>
      </w:r>
      <w:r>
        <w:fldChar w:fldCharType="begin"/>
      </w:r>
      <w:r>
        <w:instrText xml:space="preserve"> PAGEREF _Toc184293515 \h </w:instrText>
      </w:r>
      <w:r>
        <w:fldChar w:fldCharType="separate"/>
      </w:r>
      <w:r>
        <w:t>31</w:t>
      </w:r>
      <w:r>
        <w:fldChar w:fldCharType="end"/>
      </w:r>
      <w:r>
        <w:fldChar w:fldCharType="end"/>
      </w:r>
    </w:p>
    <w:p w14:paraId="2F86C6C6">
      <w:pPr>
        <w:pStyle w:val="10"/>
        <w:tabs>
          <w:tab w:val="right" w:leader="dot" w:pos="8296"/>
        </w:tabs>
      </w:pPr>
      <w:r>
        <w:fldChar w:fldCharType="begin"/>
      </w:r>
      <w:r>
        <w:instrText xml:space="preserve"> HYPERLINK \l "_Toc184293516" </w:instrText>
      </w:r>
      <w:r>
        <w:fldChar w:fldCharType="separate"/>
      </w:r>
      <w:r>
        <w:rPr>
          <w:rStyle w:val="16"/>
          <w:rFonts w:hint="eastAsia" w:asciiTheme="majorHAnsi" w:hAnsiTheme="majorHAnsi" w:eastAsiaTheme="majorEastAsia" w:cstheme="majorBidi"/>
          <w:kern w:val="0"/>
        </w:rPr>
        <w:t>十、监督管理</w:t>
      </w:r>
      <w:r>
        <w:tab/>
      </w:r>
      <w:r>
        <w:fldChar w:fldCharType="begin"/>
      </w:r>
      <w:r>
        <w:instrText xml:space="preserve"> PAGEREF _Toc184293516 \h </w:instrText>
      </w:r>
      <w:r>
        <w:fldChar w:fldCharType="separate"/>
      </w:r>
      <w:r>
        <w:t>31</w:t>
      </w:r>
      <w:r>
        <w:fldChar w:fldCharType="end"/>
      </w:r>
      <w:r>
        <w:fldChar w:fldCharType="end"/>
      </w:r>
    </w:p>
    <w:p w14:paraId="60846109">
      <w:pPr>
        <w:pStyle w:val="11"/>
        <w:tabs>
          <w:tab w:val="right" w:leader="dot" w:pos="8296"/>
        </w:tabs>
      </w:pPr>
      <w:r>
        <w:fldChar w:fldCharType="begin"/>
      </w:r>
      <w:r>
        <w:instrText xml:space="preserve"> HYPERLINK \l "_Toc184293517" </w:instrText>
      </w:r>
      <w:r>
        <w:fldChar w:fldCharType="separate"/>
      </w:r>
      <w:r>
        <w:rPr>
          <w:rStyle w:val="16"/>
          <w:rFonts w:hint="eastAsia" w:ascii="宋体" w:hAnsi="宋体" w:eastAsia="宋体" w:cs="宋体"/>
          <w:bCs/>
        </w:rPr>
        <w:t>（一）宣传教育与培训</w:t>
      </w:r>
      <w:r>
        <w:tab/>
      </w:r>
      <w:r>
        <w:fldChar w:fldCharType="begin"/>
      </w:r>
      <w:r>
        <w:instrText xml:space="preserve"> PAGEREF _Toc184293517 \h </w:instrText>
      </w:r>
      <w:r>
        <w:fldChar w:fldCharType="separate"/>
      </w:r>
      <w:r>
        <w:t>31</w:t>
      </w:r>
      <w:r>
        <w:fldChar w:fldCharType="end"/>
      </w:r>
      <w:r>
        <w:fldChar w:fldCharType="end"/>
      </w:r>
    </w:p>
    <w:p w14:paraId="518B7E92">
      <w:pPr>
        <w:pStyle w:val="11"/>
        <w:tabs>
          <w:tab w:val="right" w:leader="dot" w:pos="8296"/>
        </w:tabs>
      </w:pPr>
      <w:r>
        <w:fldChar w:fldCharType="begin"/>
      </w:r>
      <w:r>
        <w:instrText xml:space="preserve"> HYPERLINK \l "_Toc184293518" </w:instrText>
      </w:r>
      <w:r>
        <w:fldChar w:fldCharType="separate"/>
      </w:r>
      <w:r>
        <w:rPr>
          <w:rStyle w:val="16"/>
          <w:rFonts w:hint="eastAsia" w:ascii="宋体" w:hAnsi="宋体" w:eastAsia="宋体" w:cs="宋体"/>
          <w:bCs/>
        </w:rPr>
        <w:t>（二）演练</w:t>
      </w:r>
      <w:r>
        <w:tab/>
      </w:r>
      <w:r>
        <w:fldChar w:fldCharType="begin"/>
      </w:r>
      <w:r>
        <w:instrText xml:space="preserve"> PAGEREF _Toc184293518 \h </w:instrText>
      </w:r>
      <w:r>
        <w:fldChar w:fldCharType="separate"/>
      </w:r>
      <w:r>
        <w:t>32</w:t>
      </w:r>
      <w:r>
        <w:fldChar w:fldCharType="end"/>
      </w:r>
      <w:r>
        <w:fldChar w:fldCharType="end"/>
      </w:r>
    </w:p>
    <w:p w14:paraId="6F837AE2">
      <w:pPr>
        <w:pStyle w:val="11"/>
        <w:tabs>
          <w:tab w:val="right" w:leader="dot" w:pos="8296"/>
        </w:tabs>
      </w:pPr>
      <w:r>
        <w:fldChar w:fldCharType="begin"/>
      </w:r>
      <w:r>
        <w:instrText xml:space="preserve"> HYPERLINK \l "_Toc184293519" </w:instrText>
      </w:r>
      <w:r>
        <w:fldChar w:fldCharType="separate"/>
      </w:r>
      <w:r>
        <w:rPr>
          <w:rStyle w:val="16"/>
          <w:rFonts w:hint="eastAsia" w:ascii="宋体" w:hAnsi="宋体" w:eastAsia="宋体" w:cs="宋体"/>
          <w:bCs/>
        </w:rPr>
        <w:t>（三）监督检查与奖惩</w:t>
      </w:r>
      <w:r>
        <w:tab/>
      </w:r>
      <w:r>
        <w:fldChar w:fldCharType="begin"/>
      </w:r>
      <w:r>
        <w:instrText xml:space="preserve"> PAGEREF _Toc184293519 \h </w:instrText>
      </w:r>
      <w:r>
        <w:fldChar w:fldCharType="separate"/>
      </w:r>
      <w:r>
        <w:t>32</w:t>
      </w:r>
      <w:r>
        <w:fldChar w:fldCharType="end"/>
      </w:r>
      <w:r>
        <w:fldChar w:fldCharType="end"/>
      </w:r>
    </w:p>
    <w:p w14:paraId="220E13C2">
      <w:pPr>
        <w:pStyle w:val="11"/>
        <w:tabs>
          <w:tab w:val="right" w:leader="dot" w:pos="8296"/>
        </w:tabs>
      </w:pPr>
      <w:r>
        <w:fldChar w:fldCharType="begin"/>
      </w:r>
      <w:r>
        <w:instrText xml:space="preserve"> HYPERLINK \l "_Toc184293520" </w:instrText>
      </w:r>
      <w:r>
        <w:fldChar w:fldCharType="separate"/>
      </w:r>
      <w:r>
        <w:rPr>
          <w:rStyle w:val="16"/>
          <w:rFonts w:hint="eastAsia" w:ascii="宋体" w:hAnsi="宋体" w:eastAsia="宋体" w:cs="宋体"/>
          <w:bCs/>
        </w:rPr>
        <w:t>（四）批准与备案</w:t>
      </w:r>
      <w:r>
        <w:tab/>
      </w:r>
      <w:r>
        <w:fldChar w:fldCharType="begin"/>
      </w:r>
      <w:r>
        <w:instrText xml:space="preserve"> PAGEREF _Toc184293520 \h </w:instrText>
      </w:r>
      <w:r>
        <w:fldChar w:fldCharType="separate"/>
      </w:r>
      <w:r>
        <w:t>32</w:t>
      </w:r>
      <w:r>
        <w:fldChar w:fldCharType="end"/>
      </w:r>
      <w:r>
        <w:fldChar w:fldCharType="end"/>
      </w:r>
    </w:p>
    <w:p w14:paraId="1118C349">
      <w:pPr>
        <w:pStyle w:val="11"/>
        <w:tabs>
          <w:tab w:val="right" w:leader="dot" w:pos="8296"/>
        </w:tabs>
      </w:pPr>
      <w:r>
        <w:fldChar w:fldCharType="begin"/>
      </w:r>
      <w:r>
        <w:instrText xml:space="preserve"> HYPERLINK \l "_Toc184293521" </w:instrText>
      </w:r>
      <w:r>
        <w:fldChar w:fldCharType="separate"/>
      </w:r>
      <w:r>
        <w:rPr>
          <w:rStyle w:val="16"/>
          <w:rFonts w:hint="eastAsia" w:ascii="宋体" w:hAnsi="宋体" w:eastAsia="宋体" w:cs="宋体"/>
          <w:bCs/>
        </w:rPr>
        <w:t>（五）修订</w:t>
      </w:r>
      <w:r>
        <w:tab/>
      </w:r>
      <w:r>
        <w:fldChar w:fldCharType="begin"/>
      </w:r>
      <w:r>
        <w:instrText xml:space="preserve"> PAGEREF _Toc184293521 \h </w:instrText>
      </w:r>
      <w:r>
        <w:fldChar w:fldCharType="separate"/>
      </w:r>
      <w:r>
        <w:t>33</w:t>
      </w:r>
      <w:r>
        <w:fldChar w:fldCharType="end"/>
      </w:r>
      <w:r>
        <w:fldChar w:fldCharType="end"/>
      </w:r>
    </w:p>
    <w:p w14:paraId="7E0877C5">
      <w:pPr>
        <w:pStyle w:val="11"/>
        <w:tabs>
          <w:tab w:val="right" w:leader="dot" w:pos="8296"/>
        </w:tabs>
      </w:pPr>
      <w:r>
        <w:fldChar w:fldCharType="begin"/>
      </w:r>
      <w:r>
        <w:instrText xml:space="preserve"> HYPERLINK \l "_Toc184293522" </w:instrText>
      </w:r>
      <w:r>
        <w:fldChar w:fldCharType="separate"/>
      </w:r>
      <w:r>
        <w:rPr>
          <w:rStyle w:val="16"/>
          <w:rFonts w:hint="eastAsia" w:ascii="宋体" w:hAnsi="宋体" w:eastAsia="宋体" w:cs="宋体"/>
          <w:bCs/>
        </w:rPr>
        <w:t>（六）解释与实施</w:t>
      </w:r>
      <w:r>
        <w:tab/>
      </w:r>
      <w:r>
        <w:fldChar w:fldCharType="begin"/>
      </w:r>
      <w:r>
        <w:instrText xml:space="preserve"> PAGEREF _Toc184293522 \h </w:instrText>
      </w:r>
      <w:r>
        <w:fldChar w:fldCharType="separate"/>
      </w:r>
      <w:r>
        <w:t>33</w:t>
      </w:r>
      <w:r>
        <w:fldChar w:fldCharType="end"/>
      </w:r>
      <w:r>
        <w:fldChar w:fldCharType="end"/>
      </w:r>
    </w:p>
    <w:p w14:paraId="25E7BFDF">
      <w:pPr>
        <w:pStyle w:val="10"/>
        <w:tabs>
          <w:tab w:val="right" w:leader="dot" w:pos="8296"/>
        </w:tabs>
      </w:pPr>
      <w:r>
        <w:fldChar w:fldCharType="begin"/>
      </w:r>
      <w:r>
        <w:instrText xml:space="preserve"> HYPERLINK \l "_Toc184293523" </w:instrText>
      </w:r>
      <w:r>
        <w:fldChar w:fldCharType="separate"/>
      </w:r>
      <w:r>
        <w:rPr>
          <w:rStyle w:val="16"/>
          <w:rFonts w:hint="eastAsia" w:asciiTheme="majorHAnsi" w:hAnsiTheme="majorHAnsi" w:eastAsiaTheme="majorEastAsia" w:cstheme="majorBidi"/>
          <w:kern w:val="0"/>
        </w:rPr>
        <w:t>十、附件：烟花爆竹储存、销售单位统计表</w:t>
      </w:r>
      <w:r>
        <w:tab/>
      </w:r>
      <w:r>
        <w:fldChar w:fldCharType="begin"/>
      </w:r>
      <w:r>
        <w:instrText xml:space="preserve"> PAGEREF _Toc184293523 \h </w:instrText>
      </w:r>
      <w:r>
        <w:fldChar w:fldCharType="separate"/>
      </w:r>
      <w:r>
        <w:t>35</w:t>
      </w:r>
      <w:r>
        <w:fldChar w:fldCharType="end"/>
      </w:r>
      <w:r>
        <w:fldChar w:fldCharType="end"/>
      </w:r>
    </w:p>
    <w:p w14:paraId="0F317DC5">
      <w:pPr>
        <w:spacing w:line="360" w:lineRule="auto"/>
        <w:jc w:val="left"/>
        <w:rPr>
          <w:rFonts w:asciiTheme="majorEastAsia" w:hAnsiTheme="majorEastAsia" w:eastAsiaTheme="majorEastAsia"/>
          <w:b/>
          <w:bCs/>
          <w:kern w:val="0"/>
          <w:sz w:val="32"/>
          <w:szCs w:val="32"/>
        </w:rPr>
      </w:pPr>
      <w:r>
        <w:rPr>
          <w:rFonts w:asciiTheme="majorEastAsia" w:hAnsiTheme="majorEastAsia" w:eastAsiaTheme="majorEastAsia"/>
          <w:kern w:val="0"/>
          <w:sz w:val="32"/>
          <w:szCs w:val="32"/>
        </w:rPr>
        <w:fldChar w:fldCharType="end"/>
      </w:r>
      <w:r>
        <w:rPr>
          <w:rFonts w:asciiTheme="majorEastAsia" w:hAnsiTheme="majorEastAsia" w:eastAsiaTheme="majorEastAsia"/>
          <w:kern w:val="0"/>
          <w:sz w:val="32"/>
          <w:szCs w:val="32"/>
        </w:rPr>
        <w:br w:type="page"/>
      </w:r>
    </w:p>
    <w:p w14:paraId="6F82C05E">
      <w:pPr>
        <w:pStyle w:val="2"/>
        <w:keepNext w:val="0"/>
        <w:keepLines w:val="0"/>
        <w:spacing w:before="0" w:after="0" w:line="360" w:lineRule="auto"/>
        <w:rPr>
          <w:rFonts w:asciiTheme="majorEastAsia" w:hAnsiTheme="majorEastAsia" w:eastAsiaTheme="majorEastAsia"/>
          <w:kern w:val="0"/>
          <w:sz w:val="32"/>
          <w:szCs w:val="32"/>
        </w:rPr>
      </w:pPr>
      <w:bookmarkStart w:id="0" w:name="_Toc184293468"/>
      <w:r>
        <w:rPr>
          <w:rFonts w:asciiTheme="majorEastAsia" w:hAnsiTheme="majorEastAsia" w:eastAsiaTheme="majorEastAsia"/>
          <w:kern w:val="0"/>
          <w:sz w:val="32"/>
          <w:szCs w:val="32"/>
        </w:rPr>
        <w:t>一</w:t>
      </w:r>
      <w:r>
        <w:rPr>
          <w:rFonts w:hint="eastAsia" w:asciiTheme="majorEastAsia" w:hAnsiTheme="majorEastAsia" w:eastAsiaTheme="majorEastAsia"/>
          <w:kern w:val="0"/>
          <w:sz w:val="32"/>
          <w:szCs w:val="32"/>
        </w:rPr>
        <w:t>、</w:t>
      </w:r>
      <w:r>
        <w:rPr>
          <w:rFonts w:asciiTheme="majorEastAsia" w:hAnsiTheme="majorEastAsia" w:eastAsiaTheme="majorEastAsia"/>
          <w:kern w:val="0"/>
          <w:sz w:val="32"/>
          <w:szCs w:val="32"/>
        </w:rPr>
        <w:t>总则</w:t>
      </w:r>
      <w:bookmarkEnd w:id="0"/>
    </w:p>
    <w:p w14:paraId="165F612A">
      <w:pPr>
        <w:pStyle w:val="3"/>
        <w:keepNext w:val="0"/>
        <w:keepLines w:val="0"/>
        <w:spacing w:before="0" w:after="0" w:line="360" w:lineRule="auto"/>
        <w:rPr>
          <w:kern w:val="0"/>
          <w:sz w:val="30"/>
          <w:szCs w:val="30"/>
        </w:rPr>
      </w:pPr>
      <w:bookmarkStart w:id="1" w:name="_Toc184293469"/>
      <w:r>
        <w:rPr>
          <w:rFonts w:hint="eastAsia"/>
          <w:kern w:val="0"/>
          <w:sz w:val="30"/>
          <w:szCs w:val="30"/>
        </w:rPr>
        <w:t>（一）</w:t>
      </w:r>
      <w:r>
        <w:rPr>
          <w:kern w:val="0"/>
          <w:sz w:val="30"/>
          <w:szCs w:val="30"/>
        </w:rPr>
        <w:t>编制目的</w:t>
      </w:r>
      <w:bookmarkEnd w:id="1"/>
    </w:p>
    <w:p w14:paraId="683F091E">
      <w:pPr>
        <w:spacing w:line="360" w:lineRule="auto"/>
        <w:ind w:firstLine="560" w:firstLineChars="200"/>
        <w:jc w:val="left"/>
        <w:rPr>
          <w:rFonts w:ascii="宋体" w:hAnsi="宋体" w:eastAsia="宋体" w:cs="Arial"/>
          <w:kern w:val="0"/>
          <w:sz w:val="28"/>
          <w:szCs w:val="28"/>
        </w:rPr>
      </w:pPr>
      <w:r>
        <w:rPr>
          <w:rFonts w:ascii="宋体" w:hAnsi="宋体" w:eastAsia="宋体" w:cs="Arial"/>
          <w:kern w:val="0"/>
          <w:sz w:val="28"/>
          <w:szCs w:val="28"/>
        </w:rPr>
        <w:t>为贯彻“安全第一、预防为主</w:t>
      </w:r>
      <w:r>
        <w:rPr>
          <w:rFonts w:hint="eastAsia" w:ascii="宋体" w:hAnsi="宋体" w:eastAsia="宋体" w:cs="Arial"/>
          <w:kern w:val="0"/>
          <w:sz w:val="28"/>
          <w:szCs w:val="28"/>
        </w:rPr>
        <w:t>、</w:t>
      </w:r>
      <w:r>
        <w:rPr>
          <w:rFonts w:ascii="宋体" w:hAnsi="宋体" w:eastAsia="宋体" w:cs="Arial"/>
          <w:kern w:val="0"/>
          <w:sz w:val="28"/>
          <w:szCs w:val="28"/>
        </w:rPr>
        <w:t>综合治理”的方针，加强</w:t>
      </w:r>
      <w:r>
        <w:rPr>
          <w:rFonts w:hint="eastAsia" w:ascii="宋体" w:hAnsi="宋体" w:eastAsia="宋体" w:cs="Arial"/>
          <w:kern w:val="0"/>
          <w:sz w:val="28"/>
          <w:szCs w:val="28"/>
        </w:rPr>
        <w:t>县域</w:t>
      </w:r>
      <w:r>
        <w:rPr>
          <w:rFonts w:ascii="宋体" w:hAnsi="宋体" w:eastAsia="宋体" w:cs="Arial"/>
          <w:kern w:val="0"/>
          <w:sz w:val="28"/>
          <w:szCs w:val="28"/>
        </w:rPr>
        <w:t>内烟花爆竹生产安全事故处理的统一指挥，紧急救援和综合协调，及时、科学、有序、有效地开展应急处置工作，防止事故扩大，迅速抢救受灾遇险人员，保护人民群众生命和财产安全</w:t>
      </w:r>
      <w:r>
        <w:rPr>
          <w:rFonts w:hint="eastAsia" w:ascii="宋体" w:hAnsi="宋体" w:eastAsia="宋体" w:cs="Arial"/>
          <w:kern w:val="0"/>
          <w:sz w:val="28"/>
          <w:szCs w:val="28"/>
        </w:rPr>
        <w:t>，</w:t>
      </w:r>
      <w:r>
        <w:rPr>
          <w:rFonts w:ascii="宋体" w:hAnsi="宋体" w:eastAsia="宋体" w:cs="Arial"/>
          <w:kern w:val="0"/>
          <w:sz w:val="28"/>
          <w:szCs w:val="28"/>
        </w:rPr>
        <w:t>特制定本预案。</w:t>
      </w:r>
    </w:p>
    <w:p w14:paraId="20C07A3A">
      <w:pPr>
        <w:pStyle w:val="3"/>
        <w:keepNext w:val="0"/>
        <w:keepLines w:val="0"/>
        <w:spacing w:before="0" w:after="0" w:line="360" w:lineRule="auto"/>
        <w:rPr>
          <w:kern w:val="0"/>
          <w:sz w:val="30"/>
          <w:szCs w:val="30"/>
        </w:rPr>
      </w:pPr>
      <w:bookmarkStart w:id="2" w:name="_Toc184293470"/>
      <w:r>
        <w:rPr>
          <w:rFonts w:hint="eastAsia"/>
          <w:kern w:val="0"/>
          <w:sz w:val="30"/>
          <w:szCs w:val="30"/>
        </w:rPr>
        <w:t>（二）</w:t>
      </w:r>
      <w:r>
        <w:rPr>
          <w:kern w:val="0"/>
          <w:sz w:val="30"/>
          <w:szCs w:val="30"/>
        </w:rPr>
        <w:t>编制依据</w:t>
      </w:r>
      <w:bookmarkEnd w:id="2"/>
    </w:p>
    <w:p w14:paraId="634B152A">
      <w:pPr>
        <w:pStyle w:val="24"/>
        <w:numPr>
          <w:ilvl w:val="0"/>
          <w:numId w:val="1"/>
        </w:numPr>
        <w:spacing w:line="360" w:lineRule="auto"/>
        <w:ind w:firstLineChars="0"/>
        <w:jc w:val="left"/>
        <w:rPr>
          <w:rFonts w:ascii="宋体" w:hAnsi="宋体" w:eastAsia="宋体" w:cs="宋体"/>
          <w:kern w:val="0"/>
          <w:sz w:val="28"/>
          <w:szCs w:val="28"/>
        </w:rPr>
      </w:pPr>
      <w:r>
        <w:rPr>
          <w:rFonts w:hint="eastAsia" w:ascii="宋体" w:hAnsi="宋体" w:eastAsia="宋体" w:cs="宋体"/>
          <w:kern w:val="0"/>
          <w:sz w:val="28"/>
          <w:szCs w:val="28"/>
        </w:rPr>
        <w:t>《中华人民共和国安全生产法》</w:t>
      </w:r>
    </w:p>
    <w:p w14:paraId="6B48AA79">
      <w:pPr>
        <w:pStyle w:val="24"/>
        <w:numPr>
          <w:ilvl w:val="0"/>
          <w:numId w:val="1"/>
        </w:numPr>
        <w:spacing w:line="360" w:lineRule="auto"/>
        <w:ind w:firstLineChars="0"/>
        <w:jc w:val="left"/>
        <w:rPr>
          <w:rFonts w:ascii="宋体" w:hAnsi="宋体" w:eastAsia="宋体" w:cs="宋体"/>
          <w:kern w:val="0"/>
          <w:sz w:val="28"/>
          <w:szCs w:val="28"/>
        </w:rPr>
      </w:pPr>
      <w:r>
        <w:rPr>
          <w:rFonts w:hint="eastAsia" w:ascii="宋体" w:hAnsi="宋体"/>
          <w:sz w:val="28"/>
          <w:szCs w:val="28"/>
        </w:rPr>
        <w:t>《中华人民共和国消防法》</w:t>
      </w:r>
    </w:p>
    <w:p w14:paraId="01AEAF12">
      <w:pPr>
        <w:pStyle w:val="24"/>
        <w:numPr>
          <w:ilvl w:val="0"/>
          <w:numId w:val="1"/>
        </w:numPr>
        <w:spacing w:line="360" w:lineRule="auto"/>
        <w:ind w:firstLineChars="0"/>
        <w:jc w:val="left"/>
        <w:rPr>
          <w:rFonts w:ascii="宋体" w:hAnsi="宋体" w:eastAsia="宋体" w:cs="宋体"/>
          <w:kern w:val="0"/>
          <w:sz w:val="28"/>
          <w:szCs w:val="28"/>
        </w:rPr>
      </w:pPr>
      <w:r>
        <w:rPr>
          <w:rFonts w:hint="eastAsia" w:ascii="宋体" w:hAnsi="宋体" w:eastAsia="宋体" w:cs="宋体"/>
          <w:kern w:val="0"/>
          <w:sz w:val="28"/>
          <w:szCs w:val="28"/>
        </w:rPr>
        <w:t>《生产安全事故报告和调查处理条例》</w:t>
      </w:r>
    </w:p>
    <w:p w14:paraId="55E12906">
      <w:pPr>
        <w:pStyle w:val="24"/>
        <w:numPr>
          <w:ilvl w:val="0"/>
          <w:numId w:val="1"/>
        </w:numPr>
        <w:spacing w:line="360" w:lineRule="auto"/>
        <w:ind w:firstLineChars="0"/>
        <w:jc w:val="left"/>
        <w:rPr>
          <w:rFonts w:ascii="宋体" w:hAnsi="宋体" w:eastAsia="宋体" w:cs="宋体"/>
          <w:kern w:val="0"/>
          <w:sz w:val="28"/>
          <w:szCs w:val="28"/>
        </w:rPr>
      </w:pPr>
      <w:r>
        <w:rPr>
          <w:rFonts w:hint="eastAsia" w:ascii="宋体" w:hAnsi="宋体" w:eastAsia="宋体" w:cs="宋体"/>
          <w:kern w:val="0"/>
          <w:sz w:val="28"/>
          <w:szCs w:val="28"/>
        </w:rPr>
        <w:t>《生产安全事故应急条例》</w:t>
      </w:r>
    </w:p>
    <w:p w14:paraId="05183222">
      <w:pPr>
        <w:pStyle w:val="24"/>
        <w:numPr>
          <w:ilvl w:val="0"/>
          <w:numId w:val="1"/>
        </w:numPr>
        <w:spacing w:line="360" w:lineRule="auto"/>
        <w:ind w:firstLineChars="0"/>
        <w:jc w:val="left"/>
        <w:rPr>
          <w:rFonts w:ascii="宋体" w:hAnsi="宋体" w:eastAsia="宋体" w:cs="宋体"/>
          <w:kern w:val="0"/>
          <w:sz w:val="28"/>
          <w:szCs w:val="28"/>
        </w:rPr>
      </w:pPr>
      <w:r>
        <w:rPr>
          <w:rFonts w:hint="eastAsia" w:ascii="宋体" w:hAnsi="宋体" w:eastAsia="宋体" w:cs="宋体"/>
          <w:kern w:val="0"/>
          <w:sz w:val="28"/>
          <w:szCs w:val="28"/>
        </w:rPr>
        <w:t>《烟花爆竹安全管理条例》</w:t>
      </w:r>
    </w:p>
    <w:p w14:paraId="1298F8B4">
      <w:pPr>
        <w:pStyle w:val="24"/>
        <w:numPr>
          <w:ilvl w:val="0"/>
          <w:numId w:val="1"/>
        </w:numPr>
        <w:spacing w:line="360" w:lineRule="auto"/>
        <w:ind w:firstLineChars="0"/>
        <w:jc w:val="left"/>
        <w:rPr>
          <w:rFonts w:ascii="宋体" w:hAnsi="宋体" w:eastAsia="宋体" w:cs="宋体"/>
          <w:kern w:val="0"/>
          <w:sz w:val="28"/>
          <w:szCs w:val="28"/>
        </w:rPr>
      </w:pPr>
      <w:r>
        <w:rPr>
          <w:rFonts w:hint="eastAsia" w:ascii="宋体" w:hAnsi="宋体" w:eastAsia="宋体" w:cs="宋体"/>
          <w:kern w:val="0"/>
          <w:sz w:val="28"/>
          <w:szCs w:val="28"/>
        </w:rPr>
        <w:t>《国家安全生产事故灾难应急预案》</w:t>
      </w:r>
    </w:p>
    <w:p w14:paraId="3BDCD027">
      <w:pPr>
        <w:pStyle w:val="24"/>
        <w:numPr>
          <w:ilvl w:val="0"/>
          <w:numId w:val="1"/>
        </w:numPr>
        <w:spacing w:line="360" w:lineRule="auto"/>
        <w:ind w:firstLineChars="0"/>
        <w:jc w:val="left"/>
        <w:rPr>
          <w:rFonts w:ascii="宋体" w:hAnsi="宋体" w:eastAsia="宋体" w:cs="宋体"/>
          <w:kern w:val="0"/>
          <w:sz w:val="28"/>
          <w:szCs w:val="28"/>
        </w:rPr>
      </w:pPr>
      <w:r>
        <w:rPr>
          <w:rFonts w:hint="eastAsia" w:ascii="宋体" w:hAnsi="宋体" w:eastAsia="宋体" w:cs="宋体"/>
          <w:kern w:val="0"/>
          <w:sz w:val="28"/>
          <w:szCs w:val="28"/>
        </w:rPr>
        <w:t>《生产安全事故应急预案管理办法》</w:t>
      </w:r>
    </w:p>
    <w:p w14:paraId="5649D22B">
      <w:pPr>
        <w:pStyle w:val="24"/>
        <w:numPr>
          <w:ilvl w:val="0"/>
          <w:numId w:val="1"/>
        </w:numPr>
        <w:spacing w:line="360" w:lineRule="auto"/>
        <w:ind w:firstLineChars="0"/>
        <w:jc w:val="left"/>
        <w:rPr>
          <w:rFonts w:ascii="宋体" w:hAnsi="宋体" w:eastAsia="宋体" w:cs="宋体"/>
          <w:kern w:val="0"/>
          <w:sz w:val="28"/>
          <w:szCs w:val="28"/>
        </w:rPr>
      </w:pPr>
      <w:r>
        <w:rPr>
          <w:rFonts w:ascii="宋体" w:hAnsi="宋体" w:eastAsia="宋体" w:cs="宋体"/>
          <w:kern w:val="0"/>
          <w:sz w:val="28"/>
          <w:szCs w:val="28"/>
        </w:rPr>
        <w:t>《</w:t>
      </w:r>
      <w:r>
        <w:rPr>
          <w:rFonts w:hint="eastAsia" w:ascii="宋体" w:hAnsi="宋体" w:eastAsia="宋体" w:cs="宋体"/>
          <w:kern w:val="0"/>
          <w:sz w:val="28"/>
          <w:szCs w:val="28"/>
        </w:rPr>
        <w:t>烟花爆竹生产经营安全规定</w:t>
      </w:r>
      <w:r>
        <w:rPr>
          <w:rFonts w:ascii="宋体" w:hAnsi="宋体" w:eastAsia="宋体" w:cs="宋体"/>
          <w:kern w:val="0"/>
          <w:sz w:val="28"/>
          <w:szCs w:val="28"/>
        </w:rPr>
        <w:t>》</w:t>
      </w:r>
    </w:p>
    <w:p w14:paraId="09B17CDE">
      <w:pPr>
        <w:pStyle w:val="24"/>
        <w:numPr>
          <w:ilvl w:val="0"/>
          <w:numId w:val="1"/>
        </w:numPr>
        <w:spacing w:line="360" w:lineRule="auto"/>
        <w:ind w:firstLineChars="0"/>
        <w:jc w:val="left"/>
        <w:rPr>
          <w:rFonts w:ascii="宋体" w:hAnsi="宋体" w:eastAsia="宋体" w:cs="宋体"/>
          <w:kern w:val="0"/>
          <w:sz w:val="28"/>
          <w:szCs w:val="28"/>
        </w:rPr>
      </w:pPr>
      <w:r>
        <w:rPr>
          <w:rFonts w:hint="eastAsia" w:ascii="宋体" w:hAnsi="宋体" w:eastAsia="宋体" w:cs="宋体"/>
          <w:kern w:val="0"/>
          <w:sz w:val="28"/>
          <w:szCs w:val="28"/>
        </w:rPr>
        <w:t>《黑龙江省突发事件应急预案管理实施办法》</w:t>
      </w:r>
    </w:p>
    <w:p w14:paraId="52C6CC9D">
      <w:pPr>
        <w:pStyle w:val="24"/>
        <w:numPr>
          <w:ilvl w:val="0"/>
          <w:numId w:val="1"/>
        </w:numPr>
        <w:spacing w:line="360" w:lineRule="auto"/>
        <w:ind w:firstLineChars="0"/>
        <w:jc w:val="left"/>
        <w:rPr>
          <w:rFonts w:ascii="宋体" w:hAnsi="宋体" w:eastAsia="宋体" w:cs="宋体"/>
          <w:kern w:val="0"/>
          <w:sz w:val="28"/>
          <w:szCs w:val="28"/>
        </w:rPr>
      </w:pPr>
      <w:r>
        <w:rPr>
          <w:rFonts w:ascii="宋体" w:hAnsi="宋体" w:eastAsia="宋体" w:cs="宋体"/>
          <w:kern w:val="0"/>
          <w:sz w:val="28"/>
          <w:szCs w:val="28"/>
        </w:rPr>
        <w:t>《桦南县生产安全事故应急预案》</w:t>
      </w:r>
    </w:p>
    <w:p w14:paraId="49F515C0">
      <w:pPr>
        <w:pStyle w:val="3"/>
        <w:keepNext w:val="0"/>
        <w:keepLines w:val="0"/>
        <w:spacing w:before="0" w:after="0" w:line="360" w:lineRule="auto"/>
        <w:rPr>
          <w:kern w:val="0"/>
          <w:sz w:val="30"/>
          <w:szCs w:val="30"/>
        </w:rPr>
      </w:pPr>
      <w:bookmarkStart w:id="3" w:name="_Toc184293471"/>
      <w:r>
        <w:rPr>
          <w:rFonts w:hint="eastAsia"/>
          <w:kern w:val="0"/>
          <w:sz w:val="30"/>
          <w:szCs w:val="30"/>
        </w:rPr>
        <w:t>（三）</w:t>
      </w:r>
      <w:r>
        <w:rPr>
          <w:kern w:val="0"/>
          <w:sz w:val="30"/>
          <w:szCs w:val="30"/>
        </w:rPr>
        <w:t>工作原则</w:t>
      </w:r>
      <w:bookmarkEnd w:id="3"/>
    </w:p>
    <w:p w14:paraId="0B2EE07E">
      <w:pPr>
        <w:pStyle w:val="24"/>
        <w:numPr>
          <w:ilvl w:val="0"/>
          <w:numId w:val="2"/>
        </w:numPr>
        <w:spacing w:line="360" w:lineRule="auto"/>
        <w:ind w:firstLineChars="0"/>
        <w:jc w:val="left"/>
        <w:rPr>
          <w:rFonts w:ascii="宋体" w:hAnsi="宋体" w:eastAsia="宋体" w:cs="Arial"/>
          <w:kern w:val="0"/>
          <w:sz w:val="28"/>
          <w:szCs w:val="28"/>
        </w:rPr>
      </w:pPr>
      <w:r>
        <w:rPr>
          <w:rFonts w:hint="eastAsia" w:ascii="宋体" w:hAnsi="宋体" w:eastAsia="宋体" w:cs="Arial"/>
          <w:kern w:val="0"/>
          <w:sz w:val="28"/>
          <w:szCs w:val="28"/>
        </w:rPr>
        <w:t>以人为本，安全第一。把保障人民群众的生命安全和身体健康、最大程度地预防和减少烟花爆竹生产安全事故造成的人员伤亡作为首要任务。切实加强应急救援人员的安全防护。充分发挥人的主观能动性，充分发挥专业救援力量的骨干作用和人民群众的基础作用。</w:t>
      </w:r>
    </w:p>
    <w:p w14:paraId="0DF42987">
      <w:pPr>
        <w:pStyle w:val="24"/>
        <w:numPr>
          <w:ilvl w:val="0"/>
          <w:numId w:val="2"/>
        </w:numPr>
        <w:spacing w:line="360" w:lineRule="auto"/>
        <w:ind w:firstLineChars="0"/>
        <w:jc w:val="left"/>
        <w:rPr>
          <w:rFonts w:ascii="宋体" w:hAnsi="宋体" w:eastAsia="宋体" w:cs="Arial"/>
          <w:kern w:val="0"/>
          <w:sz w:val="28"/>
          <w:szCs w:val="28"/>
        </w:rPr>
      </w:pPr>
      <w:r>
        <w:rPr>
          <w:rFonts w:hint="eastAsia" w:ascii="宋体" w:hAnsi="宋体" w:eastAsia="宋体" w:cs="Arial"/>
          <w:kern w:val="0"/>
          <w:sz w:val="28"/>
          <w:szCs w:val="28"/>
        </w:rPr>
        <w:t>统一领导，分级负责。在县委、县政府的统一领导和组织协调下，应急管理局负责烟花爆竹生产安全事故的应急管理和应急处置工作。经营企业要认真履行安全生产责任主体的职责，建立健全安全生产应急预案和应急机制。条块结合，属地为主。烟花爆竹生产安全事故发生后，事故发生地政府和单位，必须立即开展先期处置工作，果断、迅速地采取应对措施，对事故现场进行有效处置，全力控制事态发展，切断事故灾害链，防止次生、衍生和耦合事故(事件)发生。</w:t>
      </w:r>
    </w:p>
    <w:p w14:paraId="3F749902">
      <w:pPr>
        <w:pStyle w:val="24"/>
        <w:numPr>
          <w:ilvl w:val="0"/>
          <w:numId w:val="2"/>
        </w:numPr>
        <w:spacing w:line="360" w:lineRule="auto"/>
        <w:ind w:firstLineChars="0"/>
        <w:jc w:val="left"/>
        <w:rPr>
          <w:rFonts w:ascii="宋体" w:hAnsi="宋体" w:eastAsia="宋体" w:cs="Arial"/>
          <w:kern w:val="0"/>
          <w:sz w:val="28"/>
          <w:szCs w:val="28"/>
        </w:rPr>
      </w:pPr>
      <w:r>
        <w:rPr>
          <w:rFonts w:hint="eastAsia" w:ascii="宋体" w:hAnsi="宋体" w:eastAsia="宋体" w:cs="Arial"/>
          <w:kern w:val="0"/>
          <w:sz w:val="28"/>
          <w:szCs w:val="28"/>
        </w:rPr>
        <w:t>依靠科学，依法规范。采用先进技术，充分发挥专家作用。依法规范应急救援工作，确保应急预案的科学性、权威性和可操作性。采用先进的救援装备和技术，不断增强烟花爆竹生产安全事故预防和应急救援能力。</w:t>
      </w:r>
    </w:p>
    <w:p w14:paraId="7FE2DC63">
      <w:pPr>
        <w:pStyle w:val="24"/>
        <w:numPr>
          <w:ilvl w:val="0"/>
          <w:numId w:val="2"/>
        </w:numPr>
        <w:spacing w:line="360" w:lineRule="auto"/>
        <w:ind w:firstLineChars="0"/>
        <w:jc w:val="left"/>
        <w:rPr>
          <w:rFonts w:ascii="宋体" w:hAnsi="宋体" w:eastAsia="宋体" w:cs="Arial"/>
          <w:kern w:val="0"/>
          <w:sz w:val="28"/>
          <w:szCs w:val="28"/>
        </w:rPr>
      </w:pPr>
      <w:r>
        <w:rPr>
          <w:rFonts w:hint="eastAsia" w:ascii="宋体" w:hAnsi="宋体" w:eastAsia="宋体" w:cs="Arial"/>
          <w:kern w:val="0"/>
          <w:sz w:val="28"/>
          <w:szCs w:val="28"/>
        </w:rPr>
        <w:t>预防为主，平战结合。贯彻落实“安全第一，预防为主、综合治理”的方针，坚持事故应急与预防工作相结合。做好预防、预测、预警和预报工作，做好常态下的风险评估、物资储备、队伍建设、完善装备、预案演练等工作。</w:t>
      </w:r>
    </w:p>
    <w:p w14:paraId="32C1F38C">
      <w:pPr>
        <w:pStyle w:val="3"/>
        <w:keepNext w:val="0"/>
        <w:keepLines w:val="0"/>
        <w:spacing w:before="0" w:after="0" w:line="360" w:lineRule="auto"/>
        <w:rPr>
          <w:kern w:val="0"/>
          <w:sz w:val="30"/>
          <w:szCs w:val="30"/>
        </w:rPr>
      </w:pPr>
      <w:bookmarkStart w:id="4" w:name="_Toc184293472"/>
      <w:r>
        <w:rPr>
          <w:rFonts w:hint="eastAsia"/>
          <w:kern w:val="0"/>
          <w:sz w:val="30"/>
          <w:szCs w:val="30"/>
        </w:rPr>
        <w:t>（四）</w:t>
      </w:r>
      <w:r>
        <w:rPr>
          <w:kern w:val="0"/>
          <w:sz w:val="30"/>
          <w:szCs w:val="30"/>
        </w:rPr>
        <w:t>适用范围</w:t>
      </w:r>
      <w:bookmarkEnd w:id="4"/>
    </w:p>
    <w:p w14:paraId="6CC09F4B">
      <w:pPr>
        <w:spacing w:line="360" w:lineRule="auto"/>
        <w:ind w:firstLine="480"/>
        <w:jc w:val="left"/>
        <w:rPr>
          <w:rFonts w:ascii="宋体" w:hAnsi="宋体" w:eastAsia="宋体" w:cs="Arial"/>
          <w:kern w:val="0"/>
          <w:sz w:val="28"/>
          <w:szCs w:val="28"/>
        </w:rPr>
      </w:pPr>
      <w:r>
        <w:rPr>
          <w:rFonts w:ascii="宋体" w:hAnsi="宋体" w:eastAsia="宋体" w:cs="Arial"/>
          <w:kern w:val="0"/>
          <w:sz w:val="28"/>
          <w:szCs w:val="28"/>
        </w:rPr>
        <w:t>本预案适用于</w:t>
      </w:r>
      <w:r>
        <w:rPr>
          <w:rFonts w:hint="eastAsia" w:ascii="宋体" w:hAnsi="宋体" w:eastAsia="宋体" w:cs="Arial"/>
          <w:kern w:val="0"/>
          <w:sz w:val="28"/>
          <w:szCs w:val="28"/>
        </w:rPr>
        <w:t>桦南县行政区域</w:t>
      </w:r>
      <w:r>
        <w:rPr>
          <w:rFonts w:ascii="宋体" w:hAnsi="宋体" w:eastAsia="宋体" w:cs="Arial"/>
          <w:kern w:val="0"/>
          <w:sz w:val="28"/>
          <w:szCs w:val="28"/>
        </w:rPr>
        <w:t>内烟花爆竹储存</w:t>
      </w:r>
      <w:r>
        <w:rPr>
          <w:rFonts w:hint="eastAsia" w:ascii="宋体" w:hAnsi="宋体" w:eastAsia="宋体" w:cs="Arial"/>
          <w:kern w:val="0"/>
          <w:sz w:val="28"/>
          <w:szCs w:val="28"/>
        </w:rPr>
        <w:t>、</w:t>
      </w:r>
      <w:r>
        <w:rPr>
          <w:rFonts w:ascii="宋体" w:hAnsi="宋体" w:eastAsia="宋体" w:cs="Arial"/>
          <w:kern w:val="0"/>
          <w:sz w:val="28"/>
          <w:szCs w:val="28"/>
        </w:rPr>
        <w:t>经营</w:t>
      </w:r>
      <w:r>
        <w:rPr>
          <w:rFonts w:hint="eastAsia" w:ascii="宋体" w:hAnsi="宋体" w:eastAsia="宋体" w:cs="Arial"/>
          <w:kern w:val="0"/>
          <w:sz w:val="28"/>
          <w:szCs w:val="28"/>
        </w:rPr>
        <w:t>单位</w:t>
      </w:r>
      <w:r>
        <w:rPr>
          <w:rFonts w:ascii="宋体" w:hAnsi="宋体" w:eastAsia="宋体" w:cs="Arial"/>
          <w:kern w:val="0"/>
          <w:sz w:val="28"/>
          <w:szCs w:val="28"/>
        </w:rPr>
        <w:t>发生</w:t>
      </w:r>
      <w:r>
        <w:rPr>
          <w:rFonts w:hint="eastAsia" w:ascii="宋体" w:hAnsi="宋体" w:eastAsia="宋体" w:cs="Arial"/>
          <w:kern w:val="0"/>
          <w:sz w:val="28"/>
          <w:szCs w:val="28"/>
        </w:rPr>
        <w:t>超本单位处置能力的</w:t>
      </w:r>
      <w:r>
        <w:rPr>
          <w:rFonts w:ascii="宋体" w:hAnsi="宋体" w:eastAsia="宋体" w:cs="Arial"/>
          <w:kern w:val="0"/>
          <w:sz w:val="28"/>
          <w:szCs w:val="28"/>
        </w:rPr>
        <w:t>生产安全事故</w:t>
      </w:r>
      <w:r>
        <w:rPr>
          <w:rFonts w:hint="eastAsia" w:ascii="宋体" w:hAnsi="宋体" w:eastAsia="宋体" w:cs="Arial"/>
          <w:kern w:val="0"/>
          <w:sz w:val="28"/>
          <w:szCs w:val="28"/>
        </w:rPr>
        <w:t>或影响波及到周边区域的生产安全事故应急处置</w:t>
      </w:r>
      <w:r>
        <w:rPr>
          <w:rFonts w:ascii="宋体" w:hAnsi="宋体" w:eastAsia="宋体" w:cs="Arial"/>
          <w:kern w:val="0"/>
          <w:sz w:val="28"/>
          <w:szCs w:val="28"/>
        </w:rPr>
        <w:t>。</w:t>
      </w:r>
    </w:p>
    <w:p w14:paraId="06D469A0">
      <w:pPr>
        <w:pStyle w:val="2"/>
        <w:keepNext w:val="0"/>
        <w:keepLines w:val="0"/>
        <w:rPr>
          <w:rFonts w:asciiTheme="majorHAnsi" w:hAnsiTheme="majorHAnsi" w:eastAsiaTheme="majorEastAsia" w:cstheme="majorBidi"/>
          <w:kern w:val="0"/>
          <w:sz w:val="30"/>
          <w:szCs w:val="30"/>
        </w:rPr>
      </w:pPr>
      <w:bookmarkStart w:id="5" w:name="_Toc184293473"/>
      <w:r>
        <w:rPr>
          <w:rFonts w:hint="eastAsia" w:asciiTheme="majorHAnsi" w:hAnsiTheme="majorHAnsi" w:eastAsiaTheme="majorEastAsia" w:cstheme="majorBidi"/>
          <w:kern w:val="0"/>
          <w:sz w:val="30"/>
          <w:szCs w:val="30"/>
        </w:rPr>
        <w:t>二、</w:t>
      </w:r>
      <w:r>
        <w:rPr>
          <w:rFonts w:asciiTheme="majorHAnsi" w:hAnsiTheme="majorHAnsi" w:eastAsiaTheme="majorEastAsia" w:cstheme="majorBidi"/>
          <w:kern w:val="0"/>
          <w:sz w:val="30"/>
          <w:szCs w:val="30"/>
        </w:rPr>
        <w:t>组织</w:t>
      </w:r>
      <w:r>
        <w:rPr>
          <w:rFonts w:hint="eastAsia" w:asciiTheme="majorHAnsi" w:hAnsiTheme="majorHAnsi" w:eastAsiaTheme="majorEastAsia" w:cstheme="majorBidi"/>
          <w:kern w:val="0"/>
          <w:sz w:val="30"/>
          <w:szCs w:val="30"/>
        </w:rPr>
        <w:t>领导机制</w:t>
      </w:r>
      <w:bookmarkEnd w:id="5"/>
    </w:p>
    <w:p w14:paraId="2E217C45">
      <w:pPr>
        <w:pStyle w:val="3"/>
        <w:keepNext w:val="0"/>
        <w:keepLines w:val="0"/>
        <w:spacing w:before="0" w:after="0" w:line="360" w:lineRule="auto"/>
        <w:rPr>
          <w:kern w:val="0"/>
          <w:sz w:val="30"/>
          <w:szCs w:val="30"/>
        </w:rPr>
      </w:pPr>
      <w:bookmarkStart w:id="6" w:name="_Toc184293474"/>
      <w:r>
        <w:rPr>
          <w:rFonts w:hint="eastAsia"/>
          <w:kern w:val="0"/>
          <w:sz w:val="30"/>
          <w:szCs w:val="30"/>
        </w:rPr>
        <w:t>（一）</w:t>
      </w:r>
      <w:r>
        <w:rPr>
          <w:kern w:val="0"/>
          <w:sz w:val="30"/>
          <w:szCs w:val="30"/>
        </w:rPr>
        <w:t>应急指挥</w:t>
      </w:r>
      <w:r>
        <w:rPr>
          <w:rFonts w:hint="eastAsia"/>
          <w:kern w:val="0"/>
          <w:sz w:val="30"/>
          <w:szCs w:val="30"/>
        </w:rPr>
        <w:t>机制</w:t>
      </w:r>
      <w:bookmarkEnd w:id="6"/>
    </w:p>
    <w:p w14:paraId="52DE2748">
      <w:pPr>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县政府成立烟花爆竹生产安全事故应急指挥部（以</w:t>
      </w:r>
      <w:r>
        <w:rPr>
          <w:rFonts w:ascii="宋体" w:hAnsi="宋体" w:eastAsia="宋体" w:cs="宋体"/>
          <w:kern w:val="0"/>
          <w:sz w:val="28"/>
          <w:szCs w:val="28"/>
        </w:rPr>
        <w:t>下</w:t>
      </w:r>
      <w:r>
        <w:rPr>
          <w:rFonts w:hint="eastAsia" w:ascii="宋体" w:hAnsi="宋体" w:eastAsia="宋体" w:cs="宋体"/>
          <w:kern w:val="0"/>
          <w:sz w:val="28"/>
          <w:szCs w:val="28"/>
        </w:rPr>
        <w:t>简称</w:t>
      </w:r>
      <w:r>
        <w:rPr>
          <w:rFonts w:ascii="宋体" w:hAnsi="宋体" w:eastAsia="宋体" w:cs="宋体"/>
          <w:kern w:val="0"/>
          <w:sz w:val="28"/>
          <w:szCs w:val="28"/>
        </w:rPr>
        <w:t>应急指挥部</w:t>
      </w:r>
      <w:r>
        <w:rPr>
          <w:rFonts w:hint="eastAsia" w:ascii="宋体" w:hAnsi="宋体" w:eastAsia="宋体" w:cs="宋体"/>
          <w:kern w:val="0"/>
          <w:sz w:val="28"/>
          <w:szCs w:val="28"/>
        </w:rPr>
        <w:t>），统一领导全县烟花爆竹生产安全事故应对处置工作。</w:t>
      </w:r>
    </w:p>
    <w:p w14:paraId="0AB994B2">
      <w:pPr>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烟花爆竹生产安全事故发生时，事发单位、事发所在地乡镇人民政府、社区办、社区管委会、经开区管委会等及时报告县政府值班室、县应急管理局。应急管理局立即上</w:t>
      </w:r>
      <w:r>
        <w:rPr>
          <w:rFonts w:ascii="宋体" w:hAnsi="宋体" w:eastAsia="宋体" w:cs="宋体"/>
          <w:kern w:val="0"/>
          <w:sz w:val="28"/>
          <w:szCs w:val="28"/>
        </w:rPr>
        <w:t>报</w:t>
      </w:r>
      <w:r>
        <w:rPr>
          <w:rFonts w:hint="eastAsia" w:ascii="宋体" w:hAnsi="宋体" w:eastAsia="宋体" w:cs="宋体"/>
          <w:kern w:val="0"/>
          <w:sz w:val="28"/>
          <w:szCs w:val="28"/>
        </w:rPr>
        <w:t>应急指挥部，由应急</w:t>
      </w:r>
      <w:r>
        <w:rPr>
          <w:rFonts w:ascii="宋体" w:hAnsi="宋体" w:eastAsia="宋体" w:cs="宋体"/>
          <w:kern w:val="0"/>
          <w:sz w:val="28"/>
          <w:szCs w:val="28"/>
        </w:rPr>
        <w:t>指挥部</w:t>
      </w:r>
      <w:r>
        <w:rPr>
          <w:rFonts w:hint="eastAsia" w:ascii="宋体" w:hAnsi="宋体" w:eastAsia="宋体" w:cs="宋体"/>
          <w:kern w:val="0"/>
          <w:sz w:val="28"/>
          <w:szCs w:val="28"/>
        </w:rPr>
        <w:t>统一组织、指挥、协调全县烟花爆竹生产安全事故应急救援处置工作。</w:t>
      </w:r>
    </w:p>
    <w:p w14:paraId="1B108E64">
      <w:pPr>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应急指挥部下设办公室，办公室主任由县应急管理局局长兼任。</w:t>
      </w:r>
    </w:p>
    <w:p w14:paraId="43EC18DF">
      <w:pPr>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1．应急指挥部职责</w:t>
      </w:r>
    </w:p>
    <w:p w14:paraId="24A0FA84">
      <w:pPr>
        <w:numPr>
          <w:ilvl w:val="0"/>
          <w:numId w:val="3"/>
        </w:numPr>
        <w:spacing w:line="360" w:lineRule="auto"/>
        <w:ind w:hangingChars="150"/>
        <w:jc w:val="left"/>
        <w:rPr>
          <w:rFonts w:ascii="宋体" w:hAnsi="宋体" w:eastAsia="宋体" w:cs="宋体"/>
          <w:kern w:val="0"/>
          <w:sz w:val="28"/>
          <w:szCs w:val="28"/>
        </w:rPr>
      </w:pPr>
      <w:r>
        <w:rPr>
          <w:rFonts w:hint="eastAsia" w:ascii="宋体" w:hAnsi="宋体" w:eastAsia="宋体" w:cs="宋体"/>
          <w:kern w:val="0"/>
          <w:sz w:val="28"/>
          <w:szCs w:val="28"/>
        </w:rPr>
        <w:t>根据事故级别及进展情况决定烟花爆竹生产安全事故预案启动及终止；组织协调应急指挥部成员单位按照事故级别分别预警与响应，组织实施应急预案，迅速开展抢险救援工作。</w:t>
      </w:r>
    </w:p>
    <w:p w14:paraId="59DE3D4B">
      <w:pPr>
        <w:numPr>
          <w:ilvl w:val="0"/>
          <w:numId w:val="3"/>
        </w:numPr>
        <w:spacing w:line="360" w:lineRule="auto"/>
        <w:ind w:hangingChars="150"/>
        <w:jc w:val="left"/>
        <w:rPr>
          <w:rFonts w:ascii="宋体" w:hAnsi="宋体" w:eastAsia="宋体" w:cs="宋体"/>
          <w:kern w:val="0"/>
          <w:sz w:val="28"/>
          <w:szCs w:val="28"/>
        </w:rPr>
      </w:pPr>
      <w:r>
        <w:rPr>
          <w:rFonts w:hint="eastAsia" w:ascii="宋体" w:hAnsi="宋体" w:eastAsia="宋体" w:cs="宋体"/>
          <w:kern w:val="0"/>
          <w:sz w:val="28"/>
          <w:szCs w:val="28"/>
        </w:rPr>
        <w:t>检查和批准向社会及公众发布有关事故信息，决定事故</w:t>
      </w:r>
      <w:r>
        <w:rPr>
          <w:rFonts w:ascii="宋体" w:hAnsi="宋体" w:eastAsia="宋体" w:cs="宋体"/>
          <w:kern w:val="0"/>
          <w:sz w:val="28"/>
          <w:szCs w:val="28"/>
        </w:rPr>
        <w:t>相关情况</w:t>
      </w:r>
      <w:r>
        <w:rPr>
          <w:rFonts w:hint="eastAsia" w:ascii="宋体" w:hAnsi="宋体" w:eastAsia="宋体" w:cs="宋体"/>
          <w:kern w:val="0"/>
          <w:sz w:val="28"/>
          <w:szCs w:val="28"/>
        </w:rPr>
        <w:t>新闻通报</w:t>
      </w:r>
      <w:r>
        <w:rPr>
          <w:rFonts w:ascii="宋体" w:hAnsi="宋体" w:eastAsia="宋体" w:cs="宋体"/>
          <w:kern w:val="0"/>
          <w:sz w:val="28"/>
          <w:szCs w:val="28"/>
        </w:rPr>
        <w:t>或</w:t>
      </w:r>
      <w:r>
        <w:rPr>
          <w:rFonts w:hint="eastAsia" w:ascii="宋体" w:hAnsi="宋体" w:eastAsia="宋体" w:cs="宋体"/>
          <w:kern w:val="0"/>
          <w:sz w:val="28"/>
          <w:szCs w:val="28"/>
        </w:rPr>
        <w:t>发布会召开。</w:t>
      </w:r>
    </w:p>
    <w:p w14:paraId="1FD36B79">
      <w:pPr>
        <w:numPr>
          <w:ilvl w:val="0"/>
          <w:numId w:val="3"/>
        </w:numPr>
        <w:spacing w:line="360" w:lineRule="auto"/>
        <w:ind w:hangingChars="150"/>
        <w:jc w:val="left"/>
        <w:rPr>
          <w:rFonts w:ascii="宋体" w:hAnsi="宋体" w:eastAsia="宋体" w:cs="宋体"/>
          <w:kern w:val="0"/>
          <w:sz w:val="28"/>
          <w:szCs w:val="28"/>
        </w:rPr>
      </w:pPr>
      <w:r>
        <w:rPr>
          <w:rFonts w:hint="eastAsia" w:ascii="宋体" w:hAnsi="宋体" w:eastAsia="宋体" w:cs="宋体"/>
          <w:kern w:val="0"/>
          <w:sz w:val="28"/>
          <w:szCs w:val="28"/>
        </w:rPr>
        <w:t>在桦南县行政区域内紧急调用和征用各类物资、设备、场地和人员，组织专兼职救援队伍参加事故救援。</w:t>
      </w:r>
    </w:p>
    <w:p w14:paraId="2F4AC361">
      <w:pPr>
        <w:numPr>
          <w:ilvl w:val="0"/>
          <w:numId w:val="3"/>
        </w:numPr>
        <w:spacing w:line="360" w:lineRule="auto"/>
        <w:ind w:hangingChars="150"/>
        <w:jc w:val="left"/>
        <w:rPr>
          <w:rFonts w:ascii="宋体" w:hAnsi="宋体" w:eastAsia="宋体" w:cs="宋体"/>
          <w:kern w:val="0"/>
          <w:sz w:val="28"/>
          <w:szCs w:val="28"/>
        </w:rPr>
      </w:pPr>
      <w:r>
        <w:rPr>
          <w:rFonts w:hint="eastAsia" w:ascii="宋体" w:hAnsi="宋体" w:eastAsia="宋体" w:cs="宋体"/>
          <w:kern w:val="0"/>
          <w:sz w:val="28"/>
          <w:szCs w:val="28"/>
        </w:rPr>
        <w:t>发现事故危及周边单位和人员安全时，立即组织协调有关部门疏散人员、物资；发生环境污染次生衍生危害时，立即组织相关部门采取有效措施控制事态发展，做好稳定社会秩序和伤亡人员善后工作。必要时请求上级或周边市应急救援队伍援助。</w:t>
      </w:r>
    </w:p>
    <w:p w14:paraId="18A0FC6C">
      <w:pPr>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2.应急指挥部办公室（应急管理局）职责</w:t>
      </w:r>
    </w:p>
    <w:p w14:paraId="57BDB7F0">
      <w:pPr>
        <w:numPr>
          <w:ilvl w:val="0"/>
          <w:numId w:val="4"/>
        </w:numPr>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贯彻执行县委、县政府及市应急管理局、省应急管理厅有关烟花爆竹生产安全事故应急处置工作的方针、政策。</w:t>
      </w:r>
    </w:p>
    <w:p w14:paraId="1200B68E">
      <w:pPr>
        <w:numPr>
          <w:ilvl w:val="0"/>
          <w:numId w:val="4"/>
        </w:numPr>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建立和完善烟花爆竹生产安全事故应急响应及预警机制。</w:t>
      </w:r>
    </w:p>
    <w:p w14:paraId="3C09C491">
      <w:pPr>
        <w:numPr>
          <w:ilvl w:val="0"/>
          <w:numId w:val="4"/>
        </w:numPr>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综合协调各乡镇人民政府、社区办、社区管委会、经开区管委会烟花爆竹安全生产事故应急管理体系建设及应急演练。</w:t>
      </w:r>
    </w:p>
    <w:p w14:paraId="61D9EC8E">
      <w:pPr>
        <w:numPr>
          <w:ilvl w:val="0"/>
          <w:numId w:val="4"/>
        </w:numPr>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及时发布应急预警，传达省、市、县应急指挥部指令，协调相关部门开展突发烟花爆竹生产安全事故现场处置。</w:t>
      </w:r>
    </w:p>
    <w:p w14:paraId="27447C0E">
      <w:pPr>
        <w:numPr>
          <w:ilvl w:val="0"/>
          <w:numId w:val="4"/>
        </w:numPr>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负责与国家和省、市、县突发烟花爆竹生产安全事故应急指挥机构及其成员单位的信息沟通。</w:t>
      </w:r>
    </w:p>
    <w:p w14:paraId="66F09D46">
      <w:pPr>
        <w:numPr>
          <w:ilvl w:val="0"/>
          <w:numId w:val="4"/>
        </w:numPr>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办理和督促落实省、市、县烟花爆竹生产安全事故应急指挥部的决定事项</w:t>
      </w:r>
      <w:r>
        <w:rPr>
          <w:rFonts w:hint="eastAsia" w:cs="宋体" w:asciiTheme="minorEastAsia" w:hAnsiTheme="minorEastAsia"/>
          <w:kern w:val="0"/>
          <w:sz w:val="28"/>
          <w:szCs w:val="28"/>
        </w:rPr>
        <w:t>。</w:t>
      </w:r>
    </w:p>
    <w:p w14:paraId="457DC74A">
      <w:pPr>
        <w:numPr>
          <w:ilvl w:val="0"/>
          <w:numId w:val="4"/>
        </w:numPr>
        <w:spacing w:line="360" w:lineRule="auto"/>
        <w:jc w:val="left"/>
        <w:rPr>
          <w:rFonts w:ascii="宋体" w:hAnsi="宋体" w:eastAsia="宋体" w:cs="宋体"/>
          <w:kern w:val="0"/>
          <w:sz w:val="28"/>
          <w:szCs w:val="28"/>
        </w:rPr>
      </w:pPr>
      <w:r>
        <w:rPr>
          <w:rFonts w:hint="eastAsia" w:cs="宋体" w:asciiTheme="minorEastAsia" w:hAnsiTheme="minorEastAsia"/>
          <w:kern w:val="0"/>
          <w:sz w:val="28"/>
          <w:szCs w:val="28"/>
        </w:rPr>
        <w:t>负责烟花爆竹生产安全事故</w:t>
      </w:r>
      <w:r>
        <w:rPr>
          <w:rFonts w:cs="宋体" w:asciiTheme="minorEastAsia" w:hAnsiTheme="minorEastAsia"/>
          <w:kern w:val="0"/>
          <w:sz w:val="28"/>
          <w:szCs w:val="28"/>
        </w:rPr>
        <w:t>预案</w:t>
      </w:r>
      <w:r>
        <w:rPr>
          <w:rFonts w:hint="eastAsia" w:cs="宋体" w:asciiTheme="minorEastAsia" w:hAnsiTheme="minorEastAsia"/>
          <w:kern w:val="0"/>
          <w:sz w:val="28"/>
          <w:szCs w:val="28"/>
        </w:rPr>
        <w:t>的</w:t>
      </w:r>
      <w:r>
        <w:rPr>
          <w:rFonts w:cs="宋体" w:asciiTheme="minorEastAsia" w:hAnsiTheme="minorEastAsia"/>
          <w:kern w:val="0"/>
          <w:sz w:val="28"/>
          <w:szCs w:val="28"/>
        </w:rPr>
        <w:t>修订。</w:t>
      </w:r>
    </w:p>
    <w:p w14:paraId="782F0C3C">
      <w:pPr>
        <w:pStyle w:val="3"/>
        <w:keepNext w:val="0"/>
        <w:keepLines w:val="0"/>
        <w:spacing w:before="0" w:after="0" w:line="360" w:lineRule="auto"/>
        <w:rPr>
          <w:kern w:val="0"/>
          <w:sz w:val="30"/>
          <w:szCs w:val="30"/>
        </w:rPr>
      </w:pPr>
      <w:bookmarkStart w:id="7" w:name="_Toc184293475"/>
      <w:r>
        <w:rPr>
          <w:rFonts w:hint="eastAsia"/>
          <w:kern w:val="0"/>
          <w:sz w:val="30"/>
          <w:szCs w:val="30"/>
        </w:rPr>
        <w:t>（二）应急指挥机构组成</w:t>
      </w:r>
      <w:r>
        <w:rPr>
          <w:kern w:val="0"/>
          <w:sz w:val="30"/>
          <w:szCs w:val="30"/>
        </w:rPr>
        <w:t>及职责</w:t>
      </w:r>
      <w:bookmarkEnd w:id="7"/>
    </w:p>
    <w:p w14:paraId="6C11DA27">
      <w:pPr>
        <w:pStyle w:val="12"/>
        <w:widowControl w:val="0"/>
        <w:spacing w:before="0" w:beforeAutospacing="0" w:after="0" w:afterAutospacing="0" w:line="360" w:lineRule="auto"/>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１、指挥部组成</w:t>
      </w:r>
    </w:p>
    <w:p w14:paraId="2438BA84">
      <w:pPr>
        <w:pStyle w:val="12"/>
        <w:widowControl w:val="0"/>
        <w:spacing w:before="0" w:beforeAutospacing="0" w:after="0" w:afterAutospacing="0" w:line="360" w:lineRule="auto"/>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总 指 挥：常务副县长（分管安全）</w:t>
      </w:r>
    </w:p>
    <w:p w14:paraId="79997A96">
      <w:pPr>
        <w:pStyle w:val="12"/>
        <w:widowControl w:val="0"/>
        <w:spacing w:before="0" w:beforeAutospacing="0" w:after="0" w:afterAutospacing="0" w:line="360" w:lineRule="auto"/>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副总指挥：</w:t>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应急管理局局长</w:t>
      </w:r>
    </w:p>
    <w:p w14:paraId="6FEDE989">
      <w:pPr>
        <w:pStyle w:val="12"/>
        <w:widowControl w:val="0"/>
        <w:tabs>
          <w:tab w:val="left" w:pos="2694"/>
        </w:tabs>
        <w:spacing w:before="0" w:beforeAutospacing="0" w:after="0" w:afterAutospacing="0" w:line="360" w:lineRule="auto"/>
        <w:ind w:firstLine="560" w:firstLineChars="200"/>
        <w:jc w:val="both"/>
        <w:rPr>
          <w:sz w:val="28"/>
          <w:szCs w:val="28"/>
        </w:rPr>
      </w:pPr>
      <w:r>
        <w:rPr>
          <w:rFonts w:hint="eastAsia" w:asciiTheme="minorEastAsia" w:hAnsiTheme="minorEastAsia" w:eastAsiaTheme="minorEastAsia" w:cstheme="minorEastAsia"/>
          <w:sz w:val="28"/>
          <w:szCs w:val="28"/>
        </w:rPr>
        <w:t>成    员：</w:t>
      </w:r>
      <w:commentRangeStart w:id="0"/>
      <w:r>
        <w:rPr>
          <w:rFonts w:ascii="Calibri" w:hAnsi="Calibri" w:cs="Times New Roman"/>
          <w:kern w:val="2"/>
          <w:sz w:val="28"/>
          <w:szCs w:val="28"/>
          <w:highlight w:val="yellow"/>
        </w:rPr>
        <w:t>县委宣传部、发展和改革局、财政局、应急管理局、</w:t>
      </w:r>
      <w:r>
        <w:rPr>
          <w:rFonts w:hint="eastAsia" w:ascii="Calibri" w:hAnsi="Calibri" w:cs="Times New Roman"/>
          <w:kern w:val="2"/>
          <w:sz w:val="28"/>
          <w:szCs w:val="28"/>
          <w:highlight w:val="yellow"/>
        </w:rPr>
        <w:t>工业信息科技</w:t>
      </w:r>
      <w:r>
        <w:rPr>
          <w:rFonts w:ascii="Calibri" w:hAnsi="Calibri" w:cs="Times New Roman"/>
          <w:kern w:val="2"/>
          <w:sz w:val="28"/>
          <w:szCs w:val="28"/>
          <w:highlight w:val="yellow"/>
        </w:rPr>
        <w:t>局、民政局、</w:t>
      </w:r>
      <w:r>
        <w:rPr>
          <w:rFonts w:hint="eastAsia" w:ascii="Calibri" w:hAnsi="Calibri" w:cs="Times New Roman"/>
          <w:kern w:val="2"/>
          <w:sz w:val="28"/>
          <w:szCs w:val="28"/>
          <w:highlight w:val="yellow"/>
        </w:rPr>
        <w:t>住房和城乡建设</w:t>
      </w:r>
      <w:r>
        <w:rPr>
          <w:rFonts w:ascii="Calibri" w:hAnsi="Calibri" w:cs="Times New Roman"/>
          <w:kern w:val="2"/>
          <w:sz w:val="28"/>
          <w:szCs w:val="28"/>
          <w:highlight w:val="yellow"/>
        </w:rPr>
        <w:t>局、交通运输局、文体广电和旅游局、县公安局、县公安局交警大队、</w:t>
      </w:r>
      <w:r>
        <w:rPr>
          <w:rFonts w:hint="eastAsia" w:ascii="Calibri" w:hAnsi="Calibri" w:cs="Times New Roman"/>
          <w:kern w:val="2"/>
          <w:sz w:val="28"/>
          <w:szCs w:val="28"/>
          <w:highlight w:val="yellow"/>
        </w:rPr>
        <w:t>卫生健康局</w:t>
      </w:r>
      <w:r>
        <w:rPr>
          <w:rFonts w:ascii="Calibri" w:hAnsi="Calibri" w:cs="Times New Roman"/>
          <w:kern w:val="2"/>
          <w:sz w:val="28"/>
          <w:szCs w:val="28"/>
          <w:highlight w:val="yellow"/>
        </w:rPr>
        <w:t>、</w:t>
      </w:r>
      <w:r>
        <w:rPr>
          <w:rFonts w:hint="eastAsia" w:ascii="Calibri" w:hAnsi="Calibri" w:cs="Times New Roman"/>
          <w:kern w:val="2"/>
          <w:sz w:val="28"/>
          <w:szCs w:val="28"/>
          <w:highlight w:val="yellow"/>
        </w:rPr>
        <w:t>城市</w:t>
      </w:r>
      <w:r>
        <w:rPr>
          <w:rFonts w:ascii="Calibri" w:hAnsi="Calibri" w:cs="Times New Roman"/>
          <w:kern w:val="2"/>
          <w:sz w:val="28"/>
          <w:szCs w:val="28"/>
          <w:highlight w:val="yellow"/>
        </w:rPr>
        <w:t>管理综合行政执法大队、气象局、乡镇人民政府、社区办、社区管委会、经开区管委会、县消防救援</w:t>
      </w:r>
      <w:r>
        <w:rPr>
          <w:rFonts w:hint="eastAsia" w:ascii="Calibri" w:hAnsi="Calibri" w:cs="Times New Roman"/>
          <w:kern w:val="2"/>
          <w:sz w:val="28"/>
          <w:szCs w:val="28"/>
          <w:highlight w:val="yellow"/>
        </w:rPr>
        <w:t>大</w:t>
      </w:r>
      <w:r>
        <w:rPr>
          <w:rFonts w:ascii="Calibri" w:hAnsi="Calibri" w:cs="Times New Roman"/>
          <w:kern w:val="2"/>
          <w:sz w:val="28"/>
          <w:szCs w:val="28"/>
          <w:highlight w:val="yellow"/>
        </w:rPr>
        <w:t>队、</w:t>
      </w:r>
      <w:r>
        <w:rPr>
          <w:rFonts w:hint="eastAsia" w:ascii="Calibri" w:hAnsi="Calibri" w:cs="Times New Roman"/>
          <w:kern w:val="2"/>
          <w:sz w:val="28"/>
          <w:szCs w:val="28"/>
          <w:highlight w:val="yellow"/>
        </w:rPr>
        <w:t>双鸭山</w:t>
      </w:r>
      <w:r>
        <w:rPr>
          <w:rFonts w:ascii="Calibri" w:hAnsi="Calibri" w:cs="Times New Roman"/>
          <w:kern w:val="2"/>
          <w:sz w:val="28"/>
          <w:szCs w:val="28"/>
          <w:highlight w:val="yellow"/>
        </w:rPr>
        <w:t>森林消防</w:t>
      </w:r>
      <w:r>
        <w:rPr>
          <w:rFonts w:hint="eastAsia" w:ascii="Calibri" w:hAnsi="Calibri" w:cs="Times New Roman"/>
          <w:kern w:val="2"/>
          <w:sz w:val="28"/>
          <w:szCs w:val="28"/>
          <w:highlight w:val="yellow"/>
        </w:rPr>
        <w:t>救援</w:t>
      </w:r>
      <w:r>
        <w:rPr>
          <w:rFonts w:ascii="Calibri" w:hAnsi="Calibri" w:cs="Times New Roman"/>
          <w:kern w:val="2"/>
          <w:sz w:val="28"/>
          <w:szCs w:val="28"/>
          <w:highlight w:val="yellow"/>
        </w:rPr>
        <w:t>大队八中队（驻桦）、国网桦南县供电公司、桦南石油公司、中国联通、中国移动、中国电信等单位负责人，以及烟花爆竹储存、销售单位负责人</w:t>
      </w:r>
      <w:commentRangeEnd w:id="0"/>
      <w:r>
        <w:rPr>
          <w:rStyle w:val="17"/>
          <w:rFonts w:asciiTheme="minorHAnsi" w:hAnsiTheme="minorHAnsi" w:eastAsiaTheme="minorEastAsia" w:cstheme="minorBidi"/>
          <w:kern w:val="2"/>
        </w:rPr>
        <w:commentReference w:id="0"/>
      </w:r>
    </w:p>
    <w:p w14:paraId="50ADB0CE">
      <w:pPr>
        <w:spacing w:line="360" w:lineRule="auto"/>
        <w:rPr>
          <w:rFonts w:ascii="宋体" w:hAnsi="宋体" w:eastAsia="宋体" w:cs="宋体"/>
          <w:sz w:val="28"/>
          <w:szCs w:val="28"/>
        </w:rPr>
      </w:pPr>
      <w:r>
        <w:rPr>
          <w:rFonts w:hint="eastAsia" w:ascii="宋体" w:hAnsi="宋体" w:eastAsia="宋体" w:cs="宋体"/>
          <w:sz w:val="28"/>
          <w:szCs w:val="28"/>
        </w:rPr>
        <w:t>２、烟花爆竹生产安全事故应急指挥部成员单位</w:t>
      </w:r>
      <w:r>
        <w:rPr>
          <w:rFonts w:ascii="宋体" w:hAnsi="宋体" w:eastAsia="宋体" w:cs="Arial"/>
          <w:kern w:val="0"/>
          <w:sz w:val="28"/>
          <w:szCs w:val="28"/>
        </w:rPr>
        <w:t>按照职责分工，</w:t>
      </w:r>
      <w:r>
        <w:rPr>
          <w:rFonts w:hint="eastAsia" w:ascii="宋体" w:hAnsi="宋体" w:eastAsia="宋体" w:cs="Arial"/>
          <w:kern w:val="0"/>
          <w:sz w:val="28"/>
          <w:szCs w:val="28"/>
        </w:rPr>
        <w:t>承担</w:t>
      </w:r>
      <w:r>
        <w:rPr>
          <w:rFonts w:ascii="宋体" w:hAnsi="宋体" w:eastAsia="宋体" w:cs="Arial"/>
          <w:kern w:val="0"/>
          <w:sz w:val="28"/>
          <w:szCs w:val="28"/>
        </w:rPr>
        <w:t>并执行</w:t>
      </w:r>
      <w:r>
        <w:rPr>
          <w:rFonts w:hint="eastAsia" w:ascii="宋体" w:hAnsi="宋体" w:eastAsia="宋体" w:cs="Arial"/>
          <w:kern w:val="0"/>
          <w:sz w:val="28"/>
          <w:szCs w:val="28"/>
        </w:rPr>
        <w:t>本行业、领域、本单位的应急管理工作：</w:t>
      </w:r>
    </w:p>
    <w:p w14:paraId="67A8151D">
      <w:pPr>
        <w:pStyle w:val="28"/>
        <w:numPr>
          <w:ilvl w:val="0"/>
          <w:numId w:val="5"/>
        </w:numPr>
        <w:spacing w:line="360" w:lineRule="auto"/>
        <w:ind w:firstLineChars="0"/>
        <w:rPr>
          <w:rFonts w:ascii="宋体" w:hAnsi="宋体" w:cs="宋体"/>
          <w:sz w:val="28"/>
          <w:szCs w:val="28"/>
        </w:rPr>
      </w:pPr>
      <w:r>
        <w:rPr>
          <w:rFonts w:hint="eastAsia" w:ascii="宋体" w:hAnsi="宋体" w:cs="宋体"/>
          <w:sz w:val="28"/>
          <w:szCs w:val="28"/>
        </w:rPr>
        <w:t>县委宣传部：负责组织协调烟花爆竹生产安全事故应急救援的新闻发布、媒体报导、网络言论引导等工作；负责相关新闻稿件的审阅、批准；及时掌握舆情，加强网络舆论引导。</w:t>
      </w:r>
    </w:p>
    <w:p w14:paraId="3E767EFE">
      <w:pPr>
        <w:pStyle w:val="28"/>
        <w:numPr>
          <w:ilvl w:val="0"/>
          <w:numId w:val="5"/>
        </w:numPr>
        <w:spacing w:line="360" w:lineRule="auto"/>
        <w:ind w:firstLineChars="0"/>
        <w:rPr>
          <w:rFonts w:ascii="宋体" w:hAnsi="宋体" w:cs="宋体"/>
          <w:sz w:val="28"/>
          <w:szCs w:val="28"/>
        </w:rPr>
      </w:pPr>
      <w:r>
        <w:rPr>
          <w:rFonts w:hint="eastAsia" w:ascii="宋体" w:hAnsi="宋体" w:cs="宋体"/>
          <w:sz w:val="28"/>
          <w:szCs w:val="28"/>
        </w:rPr>
        <w:t>发展和改革局：负责烟花爆竹生产安全事故应急救援期间粮食、日常生活用品供应工作。</w:t>
      </w:r>
    </w:p>
    <w:p w14:paraId="103AA04F">
      <w:pPr>
        <w:pStyle w:val="28"/>
        <w:numPr>
          <w:ilvl w:val="0"/>
          <w:numId w:val="5"/>
        </w:numPr>
        <w:spacing w:line="360" w:lineRule="auto"/>
        <w:ind w:firstLineChars="0"/>
        <w:rPr>
          <w:rFonts w:ascii="宋体" w:hAnsi="宋体" w:cs="宋体"/>
          <w:sz w:val="28"/>
          <w:szCs w:val="28"/>
        </w:rPr>
      </w:pPr>
      <w:r>
        <w:rPr>
          <w:rFonts w:hint="eastAsia" w:ascii="宋体" w:hAnsi="宋体" w:cs="宋体"/>
          <w:sz w:val="28"/>
          <w:szCs w:val="28"/>
        </w:rPr>
        <w:t>财政局：负责应由县级财政承担的烟花爆竹生产安全事故应急救援资金安排和拨付等资金保障工作。</w:t>
      </w:r>
    </w:p>
    <w:p w14:paraId="7394CFBB">
      <w:pPr>
        <w:pStyle w:val="28"/>
        <w:numPr>
          <w:ilvl w:val="0"/>
          <w:numId w:val="5"/>
        </w:numPr>
        <w:spacing w:line="360" w:lineRule="auto"/>
        <w:ind w:firstLineChars="0"/>
        <w:rPr>
          <w:rFonts w:ascii="宋体" w:hAnsi="宋体" w:cs="宋体"/>
          <w:sz w:val="28"/>
          <w:szCs w:val="28"/>
        </w:rPr>
      </w:pPr>
      <w:r>
        <w:rPr>
          <w:rFonts w:hint="eastAsia" w:ascii="宋体" w:hAnsi="宋体" w:cs="宋体"/>
          <w:sz w:val="28"/>
          <w:szCs w:val="28"/>
        </w:rPr>
        <w:t>应急管理局：负责烟花爆竹生产安全事故应急救援的综合组织、指挥、协调；负责烟花爆竹储存、销售单位安全生产及应急管理工作的监督；</w:t>
      </w:r>
      <w:r>
        <w:rPr>
          <w:rFonts w:ascii="宋体" w:hAnsi="宋体" w:cs="Arial"/>
          <w:kern w:val="0"/>
          <w:sz w:val="28"/>
          <w:szCs w:val="28"/>
        </w:rPr>
        <w:t>调拨用于保障受灾人员基本生活的救灾物资</w:t>
      </w:r>
      <w:r>
        <w:rPr>
          <w:rFonts w:hint="eastAsia" w:ascii="宋体" w:hAnsi="宋体" w:cs="Arial"/>
          <w:kern w:val="0"/>
          <w:sz w:val="28"/>
          <w:szCs w:val="28"/>
        </w:rPr>
        <w:t>；组织、参加烟花爆竹生产安全事故调查处理；</w:t>
      </w:r>
      <w:r>
        <w:rPr>
          <w:rFonts w:ascii="宋体" w:hAnsi="宋体" w:cs="Arial"/>
          <w:kern w:val="0"/>
          <w:sz w:val="28"/>
          <w:szCs w:val="28"/>
        </w:rPr>
        <w:t>负责</w:t>
      </w:r>
      <w:r>
        <w:rPr>
          <w:rFonts w:hint="eastAsia" w:ascii="宋体" w:hAnsi="宋体" w:cs="Arial"/>
          <w:kern w:val="0"/>
          <w:sz w:val="28"/>
          <w:szCs w:val="28"/>
        </w:rPr>
        <w:t>烟花爆竹生产安全事故</w:t>
      </w:r>
      <w:r>
        <w:rPr>
          <w:rFonts w:ascii="宋体" w:hAnsi="宋体" w:cs="Arial"/>
          <w:kern w:val="0"/>
          <w:sz w:val="28"/>
          <w:szCs w:val="28"/>
        </w:rPr>
        <w:t>应急处置和救援信息汇总</w:t>
      </w:r>
      <w:r>
        <w:rPr>
          <w:rFonts w:hint="eastAsia" w:ascii="宋体" w:hAnsi="宋体" w:cs="Arial"/>
          <w:kern w:val="0"/>
          <w:sz w:val="28"/>
          <w:szCs w:val="28"/>
        </w:rPr>
        <w:t>、上报</w:t>
      </w:r>
      <w:r>
        <w:rPr>
          <w:rFonts w:ascii="宋体" w:hAnsi="宋体" w:cs="Arial"/>
          <w:kern w:val="0"/>
          <w:sz w:val="28"/>
          <w:szCs w:val="28"/>
        </w:rPr>
        <w:t>。</w:t>
      </w:r>
    </w:p>
    <w:p w14:paraId="59A36A44">
      <w:pPr>
        <w:pStyle w:val="28"/>
        <w:numPr>
          <w:ilvl w:val="0"/>
          <w:numId w:val="5"/>
        </w:numPr>
        <w:spacing w:line="360" w:lineRule="auto"/>
        <w:ind w:firstLineChars="0"/>
        <w:rPr>
          <w:rFonts w:ascii="宋体" w:hAnsi="宋体" w:cs="宋体"/>
          <w:sz w:val="28"/>
          <w:szCs w:val="28"/>
        </w:rPr>
      </w:pPr>
      <w:r>
        <w:rPr>
          <w:rFonts w:hint="eastAsia" w:ascii="宋体" w:hAnsi="宋体" w:cs="宋体"/>
          <w:sz w:val="28"/>
          <w:szCs w:val="28"/>
        </w:rPr>
        <w:t>工业信息科技局：</w:t>
      </w:r>
      <w:r>
        <w:rPr>
          <w:rFonts w:ascii="宋体" w:hAnsi="宋体" w:cs="宋体"/>
          <w:sz w:val="28"/>
          <w:szCs w:val="28"/>
        </w:rPr>
        <w:t>组织协调</w:t>
      </w:r>
      <w:r>
        <w:rPr>
          <w:rFonts w:hint="eastAsia" w:ascii="宋体" w:hAnsi="宋体"/>
          <w:kern w:val="0"/>
          <w:sz w:val="28"/>
          <w:szCs w:val="28"/>
        </w:rPr>
        <w:t>烟花爆竹生产安全事故</w:t>
      </w:r>
      <w:r>
        <w:rPr>
          <w:rFonts w:hint="eastAsia" w:ascii="宋体" w:hAnsi="宋体" w:cs="宋体"/>
          <w:sz w:val="28"/>
          <w:szCs w:val="28"/>
        </w:rPr>
        <w:t>应急</w:t>
      </w:r>
      <w:r>
        <w:rPr>
          <w:rFonts w:ascii="宋体" w:hAnsi="宋体" w:cs="宋体"/>
          <w:sz w:val="28"/>
          <w:szCs w:val="28"/>
        </w:rPr>
        <w:t>救援所需</w:t>
      </w:r>
      <w:r>
        <w:rPr>
          <w:rFonts w:hint="eastAsia" w:ascii="宋体" w:hAnsi="宋体" w:cs="宋体"/>
          <w:sz w:val="28"/>
          <w:szCs w:val="28"/>
        </w:rPr>
        <w:t>物资</w:t>
      </w:r>
      <w:r>
        <w:rPr>
          <w:rFonts w:ascii="宋体" w:hAnsi="宋体" w:cs="宋体"/>
          <w:sz w:val="28"/>
          <w:szCs w:val="28"/>
        </w:rPr>
        <w:t>的生产</w:t>
      </w:r>
      <w:r>
        <w:rPr>
          <w:rFonts w:hint="eastAsia" w:ascii="宋体" w:hAnsi="宋体" w:cs="宋体"/>
          <w:sz w:val="28"/>
          <w:szCs w:val="28"/>
        </w:rPr>
        <w:t>、协调。</w:t>
      </w:r>
    </w:p>
    <w:p w14:paraId="11F1B887">
      <w:pPr>
        <w:pStyle w:val="28"/>
        <w:numPr>
          <w:ilvl w:val="0"/>
          <w:numId w:val="5"/>
        </w:numPr>
        <w:spacing w:line="360" w:lineRule="auto"/>
        <w:ind w:firstLineChars="0"/>
        <w:rPr>
          <w:rFonts w:ascii="宋体" w:hAnsi="宋体" w:cs="宋体"/>
          <w:sz w:val="28"/>
          <w:szCs w:val="28"/>
        </w:rPr>
      </w:pPr>
      <w:r>
        <w:rPr>
          <w:rFonts w:hint="eastAsia" w:ascii="宋体" w:hAnsi="宋体" w:cs="宋体"/>
          <w:sz w:val="28"/>
          <w:szCs w:val="28"/>
        </w:rPr>
        <w:t>民政局：负责依据国家有关政策、规定，对因烟花爆竹生产安全事故应急救援受伤或牺牲人员残疾等级和牺牲性质进行认定，并予以优待、抚恤和补助。</w:t>
      </w:r>
    </w:p>
    <w:p w14:paraId="09026337">
      <w:pPr>
        <w:pStyle w:val="24"/>
        <w:numPr>
          <w:ilvl w:val="0"/>
          <w:numId w:val="5"/>
        </w:numPr>
        <w:ind w:firstLineChars="0"/>
        <w:rPr>
          <w:rFonts w:ascii="宋体" w:hAnsi="宋体" w:eastAsia="宋体" w:cs="Arial"/>
          <w:kern w:val="0"/>
          <w:sz w:val="28"/>
          <w:szCs w:val="28"/>
        </w:rPr>
      </w:pPr>
      <w:r>
        <w:rPr>
          <w:rFonts w:hint="eastAsia" w:ascii="宋体" w:hAnsi="宋体" w:eastAsia="宋体" w:cs="Arial"/>
          <w:kern w:val="0"/>
          <w:sz w:val="28"/>
          <w:szCs w:val="28"/>
        </w:rPr>
        <w:t>住房和城乡建设局：组织提供烟花爆竹生产安全事故应急救援所需的施工机械、救援器材等。</w:t>
      </w:r>
    </w:p>
    <w:p w14:paraId="300867B9">
      <w:pPr>
        <w:pStyle w:val="24"/>
        <w:numPr>
          <w:ilvl w:val="0"/>
          <w:numId w:val="5"/>
        </w:numPr>
        <w:ind w:firstLineChars="0"/>
        <w:rPr>
          <w:rFonts w:ascii="宋体" w:hAnsi="宋体" w:eastAsia="宋体" w:cs="Arial"/>
          <w:kern w:val="0"/>
          <w:sz w:val="28"/>
          <w:szCs w:val="28"/>
        </w:rPr>
      </w:pPr>
      <w:r>
        <w:rPr>
          <w:rFonts w:hint="eastAsia" w:ascii="宋体" w:hAnsi="宋体" w:eastAsia="宋体" w:cs="Arial"/>
          <w:kern w:val="0"/>
          <w:sz w:val="28"/>
          <w:szCs w:val="28"/>
        </w:rPr>
        <w:t>交通运输局：负责烟花爆竹生产安全事故应急救援人员、物资的运输；为撤离危险区人员提供必要的交通工具；抢修烟花爆竹生产安全事故损毁的道路、设施。</w:t>
      </w:r>
    </w:p>
    <w:p w14:paraId="7A7A4457">
      <w:pPr>
        <w:pStyle w:val="24"/>
        <w:numPr>
          <w:ilvl w:val="0"/>
          <w:numId w:val="5"/>
        </w:numPr>
        <w:ind w:firstLineChars="0"/>
        <w:rPr>
          <w:rFonts w:ascii="宋体" w:hAnsi="宋体" w:eastAsia="宋体" w:cs="Arial"/>
          <w:kern w:val="0"/>
          <w:sz w:val="28"/>
          <w:szCs w:val="28"/>
        </w:rPr>
      </w:pPr>
      <w:r>
        <w:rPr>
          <w:rFonts w:hint="eastAsia" w:ascii="宋体" w:hAnsi="宋体" w:eastAsia="宋体" w:cs="Arial"/>
          <w:kern w:val="0"/>
          <w:sz w:val="28"/>
          <w:szCs w:val="28"/>
        </w:rPr>
        <w:t>文体广电和旅游局：</w:t>
      </w:r>
      <w:r>
        <w:rPr>
          <w:rFonts w:hint="eastAsia" w:ascii="宋体" w:hAnsi="宋体" w:eastAsia="宋体" w:cs="Arial"/>
          <w:color w:val="000000" w:themeColor="text1"/>
          <w:kern w:val="0"/>
          <w:sz w:val="28"/>
          <w:szCs w:val="28"/>
          <w14:textFill>
            <w14:solidFill>
              <w14:schemeClr w14:val="tx1"/>
            </w14:solidFill>
          </w14:textFill>
        </w:rPr>
        <w:t>负责组织协调新闻媒体（广播电台、电视台等）及时播发烟花爆竹生产安全事故</w:t>
      </w:r>
      <w:r>
        <w:rPr>
          <w:rFonts w:hint="eastAsia" w:ascii="宋体" w:hAnsi="宋体" w:eastAsia="宋体" w:cs="Arial"/>
          <w:kern w:val="0"/>
          <w:sz w:val="28"/>
          <w:szCs w:val="28"/>
        </w:rPr>
        <w:t>信息。</w:t>
      </w:r>
    </w:p>
    <w:p w14:paraId="42FA28E0">
      <w:pPr>
        <w:pStyle w:val="24"/>
        <w:numPr>
          <w:ilvl w:val="0"/>
          <w:numId w:val="5"/>
        </w:numPr>
        <w:ind w:firstLineChars="0"/>
        <w:rPr>
          <w:rFonts w:ascii="宋体" w:hAnsi="宋体" w:eastAsia="宋体" w:cs="Arial"/>
          <w:kern w:val="0"/>
          <w:sz w:val="28"/>
          <w:szCs w:val="28"/>
        </w:rPr>
      </w:pPr>
      <w:r>
        <w:rPr>
          <w:rFonts w:hint="eastAsia" w:ascii="宋体" w:hAnsi="宋体" w:eastAsia="宋体" w:cs="Arial"/>
          <w:kern w:val="0"/>
          <w:sz w:val="28"/>
          <w:szCs w:val="28"/>
        </w:rPr>
        <w:t>县公安局：负责烟花爆竹生产安全事故发生区域的社会治安保障工作；负责对事故单位相关责任人的控制；负责按需要组织群众安全转移；负责打击各种犯罪活动。</w:t>
      </w:r>
    </w:p>
    <w:p w14:paraId="2F3772F9">
      <w:pPr>
        <w:pStyle w:val="24"/>
        <w:numPr>
          <w:ilvl w:val="0"/>
          <w:numId w:val="5"/>
        </w:numPr>
        <w:ind w:firstLineChars="0"/>
        <w:rPr>
          <w:rFonts w:ascii="宋体" w:hAnsi="宋体" w:eastAsia="宋体" w:cs="Arial"/>
          <w:kern w:val="0"/>
          <w:sz w:val="28"/>
          <w:szCs w:val="28"/>
        </w:rPr>
      </w:pPr>
      <w:r>
        <w:rPr>
          <w:rFonts w:hint="eastAsia" w:ascii="宋体" w:hAnsi="宋体" w:eastAsia="宋体" w:cs="Arial"/>
          <w:kern w:val="0"/>
          <w:sz w:val="28"/>
          <w:szCs w:val="28"/>
        </w:rPr>
        <w:t>县公安局交警大队：负责维护事故发生区域交通秩序，保证事故救援交通畅通。</w:t>
      </w:r>
    </w:p>
    <w:p w14:paraId="528CE969">
      <w:pPr>
        <w:pStyle w:val="28"/>
        <w:numPr>
          <w:ilvl w:val="0"/>
          <w:numId w:val="5"/>
        </w:numPr>
        <w:spacing w:line="360" w:lineRule="auto"/>
        <w:ind w:firstLineChars="0"/>
        <w:rPr>
          <w:rFonts w:ascii="宋体" w:hAnsi="宋体" w:cs="Arial"/>
          <w:kern w:val="0"/>
          <w:sz w:val="28"/>
          <w:szCs w:val="28"/>
        </w:rPr>
      </w:pPr>
      <w:r>
        <w:rPr>
          <w:rFonts w:hint="eastAsia" w:ascii="宋体" w:hAnsi="宋体" w:cs="Arial"/>
          <w:kern w:val="0"/>
          <w:sz w:val="28"/>
          <w:szCs w:val="28"/>
        </w:rPr>
        <w:t>卫生健康局：组织烟花爆竹生产安全事故医疗救援，及时抢救受伤人员。</w:t>
      </w:r>
    </w:p>
    <w:p w14:paraId="33C30D19">
      <w:pPr>
        <w:pStyle w:val="24"/>
        <w:numPr>
          <w:ilvl w:val="0"/>
          <w:numId w:val="5"/>
        </w:numPr>
        <w:ind w:firstLineChars="0"/>
        <w:rPr>
          <w:rFonts w:ascii="宋体" w:hAnsi="宋体" w:eastAsia="宋体" w:cs="Arial"/>
          <w:kern w:val="0"/>
          <w:sz w:val="28"/>
          <w:szCs w:val="28"/>
        </w:rPr>
      </w:pPr>
      <w:r>
        <w:rPr>
          <w:rFonts w:hint="eastAsia" w:ascii="宋体" w:hAnsi="宋体" w:eastAsia="宋体" w:cs="Arial"/>
          <w:kern w:val="0"/>
          <w:sz w:val="28"/>
          <w:szCs w:val="28"/>
        </w:rPr>
        <w:t>城市管理综合行政执法大队：按要求完成指派的应急处置工作，比如协助维持现场秩序和拆除事故单位周边违章建筑等。</w:t>
      </w:r>
    </w:p>
    <w:p w14:paraId="72B3C138">
      <w:pPr>
        <w:pStyle w:val="28"/>
        <w:numPr>
          <w:ilvl w:val="0"/>
          <w:numId w:val="5"/>
        </w:numPr>
        <w:spacing w:line="360" w:lineRule="auto"/>
        <w:ind w:firstLineChars="0"/>
        <w:rPr>
          <w:rFonts w:ascii="宋体" w:hAnsi="宋体" w:cs="宋体"/>
          <w:sz w:val="28"/>
          <w:szCs w:val="28"/>
        </w:rPr>
      </w:pPr>
      <w:r>
        <w:rPr>
          <w:rFonts w:hint="eastAsia" w:ascii="宋体" w:hAnsi="宋体" w:cs="Arial"/>
          <w:kern w:val="0"/>
          <w:sz w:val="28"/>
          <w:szCs w:val="28"/>
        </w:rPr>
        <w:t>气象局：及时发布救援期间高温、雷电、大风等气象灾害信息。</w:t>
      </w:r>
    </w:p>
    <w:p w14:paraId="181D3C42">
      <w:pPr>
        <w:pStyle w:val="28"/>
        <w:numPr>
          <w:ilvl w:val="0"/>
          <w:numId w:val="5"/>
        </w:numPr>
        <w:spacing w:line="360" w:lineRule="auto"/>
        <w:ind w:firstLineChars="0"/>
        <w:rPr>
          <w:rFonts w:ascii="宋体" w:hAnsi="宋体" w:cs="宋体"/>
          <w:sz w:val="28"/>
          <w:szCs w:val="28"/>
        </w:rPr>
      </w:pPr>
      <w:r>
        <w:rPr>
          <w:rFonts w:hint="eastAsia" w:ascii="宋体" w:hAnsi="宋体" w:cs="宋体"/>
          <w:sz w:val="28"/>
          <w:szCs w:val="28"/>
        </w:rPr>
        <w:t>生态环境局：负责烟花爆竹生产安全事故引发的突发环境事件应急处置工作；负责烟花爆竹生产安全事故区域环境保护、环境监测；负责指导现场污染物的控制和处理，并提供相关技术支持。</w:t>
      </w:r>
    </w:p>
    <w:p w14:paraId="35B3E3AF">
      <w:pPr>
        <w:pStyle w:val="28"/>
        <w:numPr>
          <w:ilvl w:val="0"/>
          <w:numId w:val="5"/>
        </w:numPr>
        <w:spacing w:line="360" w:lineRule="auto"/>
        <w:ind w:firstLineChars="0"/>
        <w:rPr>
          <w:rFonts w:ascii="宋体" w:hAnsi="宋体" w:cs="宋体"/>
          <w:sz w:val="28"/>
          <w:szCs w:val="28"/>
        </w:rPr>
      </w:pPr>
      <w:r>
        <w:rPr>
          <w:rFonts w:hint="eastAsia" w:ascii="宋体" w:hAnsi="宋体" w:cs="Arial"/>
          <w:kern w:val="0"/>
          <w:sz w:val="28"/>
          <w:szCs w:val="28"/>
        </w:rPr>
        <w:t>消防救援队伍：负责烟花爆竹生产安全事故现场应急处置、火灾扑救、人员搜救和事故现场危险物品清理工作。</w:t>
      </w:r>
    </w:p>
    <w:p w14:paraId="4DF7E56F">
      <w:pPr>
        <w:pStyle w:val="28"/>
        <w:numPr>
          <w:ilvl w:val="0"/>
          <w:numId w:val="5"/>
        </w:numPr>
        <w:spacing w:line="360" w:lineRule="auto"/>
        <w:ind w:firstLineChars="0"/>
        <w:rPr>
          <w:rFonts w:ascii="宋体" w:hAnsi="宋体" w:cs="宋体"/>
          <w:sz w:val="28"/>
          <w:szCs w:val="28"/>
        </w:rPr>
      </w:pPr>
      <w:r>
        <w:rPr>
          <w:rFonts w:hint="eastAsia" w:ascii="宋体" w:hAnsi="宋体" w:cs="宋体"/>
          <w:sz w:val="28"/>
          <w:szCs w:val="28"/>
        </w:rPr>
        <w:t>其他部门：按照应急指挥部要求参加应急救援、应急处置工作。</w:t>
      </w:r>
    </w:p>
    <w:p w14:paraId="73583D7F">
      <w:pPr>
        <w:pStyle w:val="28"/>
        <w:numPr>
          <w:ilvl w:val="0"/>
          <w:numId w:val="5"/>
        </w:numPr>
        <w:spacing w:line="360" w:lineRule="auto"/>
        <w:ind w:firstLineChars="0"/>
        <w:rPr>
          <w:rFonts w:ascii="宋体" w:hAnsi="宋体" w:cs="宋体"/>
          <w:sz w:val="28"/>
          <w:szCs w:val="28"/>
        </w:rPr>
      </w:pPr>
      <w:r>
        <w:rPr>
          <w:rFonts w:hint="eastAsia" w:ascii="宋体" w:hAnsi="宋体" w:cs="宋体"/>
          <w:sz w:val="28"/>
          <w:szCs w:val="28"/>
        </w:rPr>
        <w:t>乡镇人民政府、社区办、社区管委会、经开区管委会：对辖区内生产经营单位烟花爆竹生产安全事故应急管理工作进行监督、检查；烟花爆竹生产安全事故发生后，立即指挥辖区内应急力量协助事故单位做好先期处置及应急救援。</w:t>
      </w:r>
    </w:p>
    <w:p w14:paraId="2935F826">
      <w:pPr>
        <w:pStyle w:val="28"/>
        <w:numPr>
          <w:ilvl w:val="0"/>
          <w:numId w:val="5"/>
        </w:numPr>
        <w:spacing w:line="360" w:lineRule="auto"/>
        <w:ind w:firstLineChars="0"/>
        <w:rPr>
          <w:rFonts w:ascii="宋体" w:hAnsi="宋体" w:cs="宋体"/>
          <w:sz w:val="28"/>
          <w:szCs w:val="28"/>
        </w:rPr>
      </w:pPr>
      <w:r>
        <w:rPr>
          <w:rFonts w:hint="eastAsia" w:ascii="宋体" w:hAnsi="宋体" w:cs="宋体"/>
          <w:sz w:val="28"/>
          <w:szCs w:val="28"/>
        </w:rPr>
        <w:t>烟花爆竹批发、储存、经营单位：烟花爆竹批发、储存单位针对内部风险编制应急预案，组成应急救援队伍；做好烟花爆竹安全管理，预防烟花爆竹生产安全事故发生；烟花爆竹生产安全事故发生后，立即启动内部应急预案组织救援。</w:t>
      </w:r>
    </w:p>
    <w:p w14:paraId="64890AB4">
      <w:pPr>
        <w:numPr>
          <w:ilvl w:val="0"/>
          <w:numId w:val="5"/>
        </w:numPr>
        <w:spacing w:line="360" w:lineRule="auto"/>
        <w:rPr>
          <w:rFonts w:ascii="宋体" w:hAnsi="宋体" w:eastAsia="宋体" w:cs="宋体"/>
          <w:kern w:val="0"/>
          <w:sz w:val="28"/>
          <w:szCs w:val="28"/>
        </w:rPr>
      </w:pPr>
      <w:r>
        <w:rPr>
          <w:rFonts w:hint="eastAsia"/>
          <w:sz w:val="28"/>
          <w:szCs w:val="28"/>
        </w:rPr>
        <w:t>专家组：主要由应急管理、环保、法律等领域专家组成。职责是对烟花爆竹生产安全事故应急处置方案的制定和实施提供决策咨询建议和技术支持</w:t>
      </w:r>
      <w:r>
        <w:rPr>
          <w:rFonts w:hint="eastAsia" w:cs="宋体" w:asciiTheme="minorEastAsia" w:hAnsiTheme="minorEastAsia"/>
          <w:kern w:val="0"/>
          <w:sz w:val="28"/>
          <w:szCs w:val="28"/>
        </w:rPr>
        <w:t>。</w:t>
      </w:r>
    </w:p>
    <w:p w14:paraId="707BC219">
      <w:pPr>
        <w:pStyle w:val="3"/>
        <w:keepNext w:val="0"/>
        <w:keepLines w:val="0"/>
      </w:pPr>
      <w:bookmarkStart w:id="8" w:name="_Toc184293476"/>
      <w:r>
        <w:rPr>
          <w:rFonts w:hint="eastAsia"/>
        </w:rPr>
        <w:t>（三）应急工作组组成及职责</w:t>
      </w:r>
      <w:bookmarkEnd w:id="8"/>
    </w:p>
    <w:p w14:paraId="1F00554B">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根据应急工作需要，应急指挥部下设抢险救援、医疗救护、治安警戒、工程抢险、通讯联络、后勤保障、交通运输、环境监测、调查评估、善后处理等应急工作专业小组，分工配合完成应急任务。</w:t>
      </w:r>
    </w:p>
    <w:p w14:paraId="1E987FC7">
      <w:pPr>
        <w:spacing w:line="360" w:lineRule="auto"/>
        <w:rPr>
          <w:rFonts w:ascii="宋体" w:hAnsi="宋体" w:eastAsia="宋体" w:cs="宋体"/>
          <w:sz w:val="28"/>
          <w:szCs w:val="28"/>
        </w:rPr>
      </w:pPr>
      <w:r>
        <w:rPr>
          <w:rFonts w:hint="eastAsia" w:ascii="宋体" w:hAnsi="宋体" w:eastAsia="宋体" w:cs="宋体"/>
          <w:sz w:val="28"/>
          <w:szCs w:val="28"/>
        </w:rPr>
        <w:t>1.抢险救援组</w:t>
      </w:r>
    </w:p>
    <w:p w14:paraId="38BC593F">
      <w:pPr>
        <w:spacing w:line="360" w:lineRule="auto"/>
        <w:ind w:firstLine="560"/>
        <w:rPr>
          <w:rFonts w:ascii="宋体" w:hAnsi="宋体" w:eastAsia="宋体" w:cs="宋体"/>
          <w:kern w:val="0"/>
          <w:sz w:val="28"/>
          <w:szCs w:val="28"/>
        </w:rPr>
      </w:pPr>
      <w:r>
        <w:rPr>
          <w:rFonts w:hint="eastAsia" w:ascii="宋体" w:hAnsi="宋体" w:eastAsia="宋体" w:cs="宋体"/>
          <w:kern w:val="0"/>
          <w:sz w:val="28"/>
          <w:szCs w:val="28"/>
        </w:rPr>
        <w:t>牵头单位：应急管理局</w:t>
      </w:r>
    </w:p>
    <w:p w14:paraId="3A52F8D9">
      <w:pPr>
        <w:spacing w:line="360" w:lineRule="auto"/>
        <w:ind w:firstLine="560"/>
        <w:rPr>
          <w:rFonts w:ascii="宋体" w:hAnsi="宋体" w:eastAsia="宋体" w:cs="宋体"/>
          <w:kern w:val="0"/>
          <w:sz w:val="28"/>
          <w:szCs w:val="28"/>
        </w:rPr>
      </w:pPr>
      <w:r>
        <w:rPr>
          <w:rFonts w:hint="eastAsia" w:ascii="宋体" w:hAnsi="宋体" w:eastAsia="宋体" w:cs="宋体"/>
          <w:kern w:val="0"/>
          <w:sz w:val="28"/>
          <w:szCs w:val="28"/>
        </w:rPr>
        <w:t>成员单位：消防救援大队、事故发生地乡镇人民政府、社区办、社区管委会、经开区管委会、企事业单位兼职救援队伍</w:t>
      </w:r>
    </w:p>
    <w:p w14:paraId="5AB1AA09">
      <w:pPr>
        <w:spacing w:line="360" w:lineRule="auto"/>
        <w:ind w:firstLine="560"/>
        <w:rPr>
          <w:rFonts w:ascii="宋体" w:hAnsi="宋体" w:eastAsia="宋体" w:cs="宋体"/>
          <w:kern w:val="0"/>
          <w:sz w:val="28"/>
          <w:szCs w:val="28"/>
        </w:rPr>
      </w:pPr>
      <w:r>
        <w:rPr>
          <w:rFonts w:hint="eastAsia" w:ascii="宋体" w:hAnsi="宋体" w:eastAsia="宋体" w:cs="宋体"/>
          <w:kern w:val="0"/>
          <w:sz w:val="28"/>
          <w:szCs w:val="28"/>
        </w:rPr>
        <w:t>职责：负责实施应急指挥部批准的抢险救援方案；组织指挥救援人员进入事故现场实施抢险救援。</w:t>
      </w:r>
    </w:p>
    <w:p w14:paraId="67FDF126">
      <w:pPr>
        <w:spacing w:line="360" w:lineRule="auto"/>
        <w:rPr>
          <w:rFonts w:ascii="宋体" w:hAnsi="宋体" w:eastAsia="宋体" w:cs="宋体"/>
          <w:kern w:val="0"/>
          <w:sz w:val="28"/>
          <w:szCs w:val="28"/>
        </w:rPr>
      </w:pPr>
      <w:r>
        <w:rPr>
          <w:rFonts w:hint="eastAsia" w:ascii="宋体" w:hAnsi="宋体" w:eastAsia="宋体" w:cs="宋体"/>
          <w:kern w:val="0"/>
          <w:sz w:val="28"/>
          <w:szCs w:val="28"/>
        </w:rPr>
        <w:t>2.医疗救护组</w:t>
      </w:r>
    </w:p>
    <w:p w14:paraId="26592F1F">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牵头单位：卫生健康局</w:t>
      </w:r>
    </w:p>
    <w:p w14:paraId="2AB85584">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成员单位：市场监督管理局、事故发生地乡镇人民政府、社区办、社区管委会、经开区管委会、社会公益组织等</w:t>
      </w:r>
    </w:p>
    <w:p w14:paraId="44863B95">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职　责：负责组织调配救护车、医疗专家和卫生应急队伍等卫生资源，开展事故伤员急救转运、救治和现场卫生防疫工作；组织协调卫生应急药品、器械等物资。</w:t>
      </w:r>
    </w:p>
    <w:p w14:paraId="382C6DB1">
      <w:pPr>
        <w:spacing w:line="360" w:lineRule="auto"/>
        <w:rPr>
          <w:rFonts w:ascii="宋体" w:hAnsi="宋体" w:eastAsia="宋体" w:cs="宋体"/>
          <w:kern w:val="0"/>
          <w:sz w:val="28"/>
          <w:szCs w:val="28"/>
        </w:rPr>
      </w:pPr>
      <w:r>
        <w:rPr>
          <w:rFonts w:hint="eastAsia" w:ascii="宋体" w:hAnsi="宋体" w:eastAsia="宋体" w:cs="宋体"/>
          <w:kern w:val="0"/>
          <w:sz w:val="28"/>
          <w:szCs w:val="28"/>
        </w:rPr>
        <w:t>3.治安警戒组</w:t>
      </w:r>
    </w:p>
    <w:p w14:paraId="69C95163">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牵头单位：县公安分局</w:t>
      </w:r>
    </w:p>
    <w:p w14:paraId="552CCA5F">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成员单位：县公安交警大队、乡镇人民政府、社区办、社区管委会、经开区管委会、事故单位</w:t>
      </w:r>
    </w:p>
    <w:p w14:paraId="7D87CACF">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职责：负责烟花爆竹生产安全事故现场治安警戒、人员疏散、秩序维护、交通疏导、调查工作，依法控制事故责任人，保障应急救援高效有序进行。</w:t>
      </w:r>
    </w:p>
    <w:p w14:paraId="55087E5E">
      <w:pPr>
        <w:spacing w:line="360" w:lineRule="auto"/>
        <w:rPr>
          <w:rFonts w:ascii="宋体" w:hAnsi="宋体" w:eastAsia="宋体" w:cs="宋体"/>
          <w:kern w:val="0"/>
          <w:sz w:val="28"/>
          <w:szCs w:val="28"/>
        </w:rPr>
      </w:pPr>
      <w:r>
        <w:rPr>
          <w:rFonts w:hint="eastAsia" w:ascii="宋体" w:hAnsi="宋体" w:eastAsia="宋体" w:cs="宋体"/>
          <w:kern w:val="0"/>
          <w:sz w:val="28"/>
          <w:szCs w:val="28"/>
        </w:rPr>
        <w:t>4.后勤保障组</w:t>
      </w:r>
    </w:p>
    <w:p w14:paraId="277D86FE">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牵头单位：事故发生地乡镇人民政府、社区办、社区管委会、经开区管委会、事故单位</w:t>
      </w:r>
    </w:p>
    <w:p w14:paraId="7961B837">
      <w:pPr>
        <w:spacing w:line="360" w:lineRule="auto"/>
        <w:ind w:firstLine="560" w:firstLineChars="200"/>
        <w:rPr>
          <w:rFonts w:ascii="宋体" w:hAnsi="宋体" w:eastAsia="宋体" w:cs="宋体"/>
          <w:strike/>
          <w:kern w:val="0"/>
          <w:sz w:val="28"/>
          <w:szCs w:val="28"/>
        </w:rPr>
      </w:pPr>
      <w:r>
        <w:rPr>
          <w:rFonts w:hint="eastAsia" w:ascii="宋体" w:hAnsi="宋体" w:eastAsia="宋体" w:cs="宋体"/>
          <w:kern w:val="0"/>
          <w:sz w:val="28"/>
          <w:szCs w:val="28"/>
        </w:rPr>
        <w:t>成员单位：发展改革工业信息科技局、民政局、财政局</w:t>
      </w:r>
    </w:p>
    <w:p w14:paraId="630C84E5">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职　责：负责事故抢险救援物资联系、采购、供应、车辆及油料调配；为各级指挥人员、抢险人员提供生活与休息场所。</w:t>
      </w:r>
      <w:r>
        <w:rPr>
          <w:rFonts w:ascii="宋体" w:hAnsi="宋体" w:eastAsia="宋体" w:cs="宋体"/>
          <w:kern w:val="0"/>
          <w:sz w:val="28"/>
          <w:szCs w:val="28"/>
        </w:rPr>
        <w:t xml:space="preserve"> </w:t>
      </w:r>
    </w:p>
    <w:p w14:paraId="0900CDE7">
      <w:pPr>
        <w:spacing w:line="360" w:lineRule="auto"/>
        <w:rPr>
          <w:rFonts w:ascii="宋体" w:hAnsi="宋体" w:eastAsia="宋体" w:cs="宋体"/>
          <w:kern w:val="0"/>
          <w:sz w:val="28"/>
          <w:szCs w:val="28"/>
        </w:rPr>
      </w:pPr>
      <w:r>
        <w:rPr>
          <w:rFonts w:hint="eastAsia" w:ascii="宋体" w:hAnsi="宋体" w:eastAsia="宋体" w:cs="宋体"/>
          <w:kern w:val="0"/>
          <w:sz w:val="28"/>
          <w:szCs w:val="28"/>
        </w:rPr>
        <w:t>５.工程抢险组</w:t>
      </w:r>
    </w:p>
    <w:p w14:paraId="1A97831C">
      <w:pPr>
        <w:spacing w:line="360" w:lineRule="auto"/>
        <w:ind w:firstLine="560" w:firstLineChars="200"/>
        <w:rPr>
          <w:rFonts w:ascii="宋体" w:hAnsi="宋体" w:eastAsia="宋体" w:cs="宋体"/>
          <w:kern w:val="0"/>
          <w:sz w:val="28"/>
          <w:szCs w:val="28"/>
        </w:rPr>
      </w:pPr>
      <w:r>
        <w:rPr>
          <w:rFonts w:ascii="宋体" w:hAnsi="宋体" w:eastAsia="宋体" w:cs="宋体"/>
          <w:kern w:val="0"/>
          <w:sz w:val="28"/>
          <w:szCs w:val="28"/>
        </w:rPr>
        <w:t>牵头单位：</w:t>
      </w:r>
      <w:r>
        <w:rPr>
          <w:rFonts w:hint="eastAsia" w:ascii="宋体" w:hAnsi="宋体" w:eastAsia="宋体" w:cs="宋体"/>
          <w:kern w:val="0"/>
          <w:sz w:val="28"/>
          <w:szCs w:val="28"/>
        </w:rPr>
        <w:t>住房和城乡建设局、发展和改革局</w:t>
      </w:r>
    </w:p>
    <w:p w14:paraId="378ED576">
      <w:pPr>
        <w:spacing w:line="360" w:lineRule="auto"/>
        <w:ind w:firstLine="560" w:firstLineChars="200"/>
        <w:rPr>
          <w:rFonts w:ascii="宋体" w:hAnsi="宋体" w:eastAsia="宋体" w:cs="宋体"/>
          <w:kern w:val="0"/>
          <w:sz w:val="28"/>
          <w:szCs w:val="28"/>
        </w:rPr>
      </w:pPr>
      <w:r>
        <w:rPr>
          <w:rFonts w:ascii="宋体" w:hAnsi="宋体" w:eastAsia="宋体" w:cs="宋体"/>
          <w:kern w:val="0"/>
          <w:sz w:val="28"/>
          <w:szCs w:val="28"/>
        </w:rPr>
        <w:t>成员单位：城市管理综合行政执法大队、事故发生地乡镇人民政府、社区办、社区管委会、经开区管委会</w:t>
      </w:r>
    </w:p>
    <w:p w14:paraId="6D66FAE7">
      <w:pPr>
        <w:spacing w:line="360" w:lineRule="auto"/>
        <w:ind w:firstLine="560" w:firstLineChars="200"/>
        <w:rPr>
          <w:rFonts w:ascii="宋体" w:hAnsi="宋体" w:eastAsia="宋体" w:cs="宋体"/>
          <w:kern w:val="0"/>
          <w:sz w:val="28"/>
          <w:szCs w:val="28"/>
        </w:rPr>
      </w:pPr>
      <w:r>
        <w:rPr>
          <w:rFonts w:ascii="宋体" w:hAnsi="宋体" w:eastAsia="宋体" w:cs="宋体"/>
          <w:kern w:val="0"/>
          <w:sz w:val="28"/>
          <w:szCs w:val="28"/>
        </w:rPr>
        <w:t>职责：对事故现场的公用工程和周边被损毁的公共设施进行抢修；抢修电力设施，恢复电力供应；抢修通讯设施，尽快恢复通讯。</w:t>
      </w:r>
    </w:p>
    <w:p w14:paraId="64945738">
      <w:pPr>
        <w:spacing w:line="360" w:lineRule="auto"/>
        <w:rPr>
          <w:rFonts w:ascii="宋体" w:hAnsi="宋体" w:eastAsia="宋体" w:cs="宋体"/>
          <w:kern w:val="0"/>
          <w:sz w:val="28"/>
          <w:szCs w:val="28"/>
        </w:rPr>
      </w:pPr>
      <w:r>
        <w:rPr>
          <w:rFonts w:hint="eastAsia" w:ascii="宋体" w:hAnsi="宋体" w:eastAsia="宋体" w:cs="宋体"/>
          <w:kern w:val="0"/>
          <w:sz w:val="28"/>
          <w:szCs w:val="28"/>
        </w:rPr>
        <w:t>6</w:t>
      </w:r>
      <w:r>
        <w:rPr>
          <w:rFonts w:ascii="宋体" w:hAnsi="宋体" w:eastAsia="宋体" w:cs="宋体"/>
          <w:kern w:val="0"/>
          <w:sz w:val="28"/>
          <w:szCs w:val="28"/>
        </w:rPr>
        <w:t>.</w:t>
      </w:r>
      <w:r>
        <w:rPr>
          <w:rFonts w:hint="eastAsia" w:ascii="宋体" w:hAnsi="宋体" w:eastAsia="宋体" w:cs="宋体"/>
          <w:kern w:val="0"/>
          <w:sz w:val="28"/>
          <w:szCs w:val="28"/>
        </w:rPr>
        <w:t>环境监测组</w:t>
      </w:r>
    </w:p>
    <w:p w14:paraId="5B4EF5C8">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牵头单位：生态环境局</w:t>
      </w:r>
    </w:p>
    <w:p w14:paraId="32AB82AE">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成员单位：气象局</w:t>
      </w:r>
    </w:p>
    <w:p w14:paraId="4AC06EC6">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职责：负责事故现场大气、水质、土壤环境污应急监测工作；根据监测结果及时提出次生环境污染事件防控建议及救援处置注意事项。</w:t>
      </w:r>
    </w:p>
    <w:p w14:paraId="645CCD81">
      <w:pPr>
        <w:spacing w:line="360" w:lineRule="auto"/>
        <w:rPr>
          <w:rFonts w:ascii="宋体" w:hAnsi="宋体" w:eastAsia="宋体" w:cs="宋体"/>
          <w:kern w:val="0"/>
          <w:sz w:val="28"/>
          <w:szCs w:val="28"/>
        </w:rPr>
      </w:pPr>
      <w:r>
        <w:rPr>
          <w:rFonts w:ascii="宋体" w:hAnsi="宋体" w:eastAsia="宋体" w:cs="宋体"/>
          <w:kern w:val="0"/>
          <w:sz w:val="28"/>
          <w:szCs w:val="28"/>
        </w:rPr>
        <w:t>7</w:t>
      </w:r>
      <w:r>
        <w:rPr>
          <w:rFonts w:hint="eastAsia" w:ascii="宋体" w:hAnsi="宋体" w:eastAsia="宋体" w:cs="宋体"/>
          <w:kern w:val="0"/>
          <w:sz w:val="28"/>
          <w:szCs w:val="28"/>
        </w:rPr>
        <w:t>.通讯联络组</w:t>
      </w:r>
    </w:p>
    <w:p w14:paraId="1A508EC3">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牵头单位：县委宣传部</w:t>
      </w:r>
    </w:p>
    <w:p w14:paraId="68174973">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成员单位：文体广电和旅游局、工业信息科技局</w:t>
      </w:r>
    </w:p>
    <w:p w14:paraId="226972A3">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职责：统一发布事故信息，客观、公布事故进展、政府举措、公共防范措施；负责后续信息发布；保证或尽快恢复事故现场与应急指挥部的通讯联络。</w:t>
      </w:r>
    </w:p>
    <w:p w14:paraId="15B91237">
      <w:pPr>
        <w:spacing w:line="360" w:lineRule="auto"/>
        <w:rPr>
          <w:rFonts w:ascii="宋体" w:hAnsi="宋体" w:eastAsia="宋体" w:cs="宋体"/>
          <w:kern w:val="0"/>
          <w:sz w:val="28"/>
          <w:szCs w:val="28"/>
        </w:rPr>
      </w:pPr>
      <w:r>
        <w:rPr>
          <w:rFonts w:hint="eastAsia" w:ascii="宋体" w:hAnsi="宋体" w:eastAsia="宋体" w:cs="宋体"/>
          <w:kern w:val="0"/>
          <w:sz w:val="28"/>
          <w:szCs w:val="28"/>
        </w:rPr>
        <w:t>8</w:t>
      </w:r>
      <w:r>
        <w:rPr>
          <w:rFonts w:ascii="宋体" w:hAnsi="宋体" w:eastAsia="宋体" w:cs="宋体"/>
          <w:kern w:val="0"/>
          <w:sz w:val="28"/>
          <w:szCs w:val="28"/>
        </w:rPr>
        <w:t>.</w:t>
      </w:r>
      <w:r>
        <w:rPr>
          <w:rFonts w:hint="eastAsia" w:ascii="宋体" w:hAnsi="宋体" w:eastAsia="宋体" w:cs="宋体"/>
          <w:kern w:val="0"/>
          <w:sz w:val="28"/>
          <w:szCs w:val="28"/>
        </w:rPr>
        <w:t>交通运输组</w:t>
      </w:r>
    </w:p>
    <w:p w14:paraId="41004C26">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牵头单位：交通运输局</w:t>
      </w:r>
    </w:p>
    <w:p w14:paraId="072A7CDB">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成员单位：县公安局交警大队、有关运输企业</w:t>
      </w:r>
    </w:p>
    <w:p w14:paraId="025F9C2D">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职责：组织运送救援人员、受灾人员、救援设备和物资、运送受伤人员的车辆优先通行。</w:t>
      </w:r>
    </w:p>
    <w:p w14:paraId="0A70FB30">
      <w:pPr>
        <w:spacing w:line="360" w:lineRule="auto"/>
        <w:rPr>
          <w:rFonts w:ascii="宋体" w:hAnsi="宋体" w:eastAsia="宋体" w:cs="宋体"/>
          <w:kern w:val="0"/>
          <w:sz w:val="28"/>
          <w:szCs w:val="28"/>
        </w:rPr>
      </w:pPr>
      <w:r>
        <w:rPr>
          <w:rFonts w:hint="eastAsia" w:ascii="宋体" w:hAnsi="宋体" w:eastAsia="宋体" w:cs="宋体"/>
          <w:kern w:val="0"/>
          <w:sz w:val="28"/>
          <w:szCs w:val="28"/>
        </w:rPr>
        <w:t>9</w:t>
      </w:r>
      <w:r>
        <w:rPr>
          <w:rFonts w:ascii="宋体" w:hAnsi="宋体" w:eastAsia="宋体" w:cs="宋体"/>
          <w:kern w:val="0"/>
          <w:sz w:val="28"/>
          <w:szCs w:val="28"/>
        </w:rPr>
        <w:t xml:space="preserve">. </w:t>
      </w:r>
      <w:r>
        <w:rPr>
          <w:rFonts w:hint="eastAsia" w:ascii="宋体" w:hAnsi="宋体" w:eastAsia="宋体" w:cs="宋体"/>
          <w:kern w:val="0"/>
          <w:sz w:val="28"/>
          <w:szCs w:val="28"/>
        </w:rPr>
        <w:t>调查评估组</w:t>
      </w:r>
    </w:p>
    <w:p w14:paraId="5A10078D">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牵头单位：县应急管理局</w:t>
      </w:r>
    </w:p>
    <w:p w14:paraId="4DA7FD00">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成员单位：消防救援大队、发展改革局、市场监督管理局、有关乡镇政府（社区办、社区管委会、经开区管委会等）等</w:t>
      </w:r>
    </w:p>
    <w:p w14:paraId="597B7079">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职责：及时查明事故经过及原因，总结处置工作的经验教训，制定整改措施，评估事故损失。分析事故原因、灾害演变和救援技术措施，提出应急救援决策、事故防范。</w:t>
      </w:r>
    </w:p>
    <w:p w14:paraId="1F14282D">
      <w:pPr>
        <w:spacing w:line="360" w:lineRule="auto"/>
        <w:ind w:left="142"/>
        <w:rPr>
          <w:rFonts w:ascii="宋体" w:hAnsi="宋体" w:eastAsia="宋体" w:cs="宋体"/>
          <w:kern w:val="0"/>
          <w:sz w:val="28"/>
          <w:szCs w:val="28"/>
        </w:rPr>
      </w:pPr>
      <w:r>
        <w:rPr>
          <w:rFonts w:hint="eastAsia" w:ascii="宋体" w:hAnsi="宋体" w:eastAsia="宋体" w:cs="宋体"/>
          <w:kern w:val="0"/>
          <w:sz w:val="28"/>
          <w:szCs w:val="28"/>
        </w:rPr>
        <w:t>1</w:t>
      </w:r>
      <w:r>
        <w:rPr>
          <w:rFonts w:ascii="宋体" w:hAnsi="宋体" w:eastAsia="宋体" w:cs="宋体"/>
          <w:kern w:val="0"/>
          <w:sz w:val="28"/>
          <w:szCs w:val="28"/>
        </w:rPr>
        <w:t>0.</w:t>
      </w:r>
      <w:r>
        <w:rPr>
          <w:rFonts w:hint="eastAsia" w:ascii="宋体" w:hAnsi="宋体" w:eastAsia="宋体" w:cs="宋体"/>
          <w:kern w:val="0"/>
          <w:sz w:val="28"/>
          <w:szCs w:val="28"/>
        </w:rPr>
        <w:t>善后处理组</w:t>
      </w:r>
    </w:p>
    <w:p w14:paraId="3AE72EC8">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牵头单位：事故单位所在乡镇人民政府（社区办、社区管委会、经开区管委会等）</w:t>
      </w:r>
    </w:p>
    <w:p w14:paraId="090A64E4">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成员单位：应急管理局、民政局、事故单位</w:t>
      </w:r>
    </w:p>
    <w:p w14:paraId="2975D54D">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职责：实施救助、补偿、抚慰、抚恤等工作，安置、处理在事故中死亡、受伤、受灾人员；接受和管理社会各界捐赠；提供心理咨询辅导；预防、解决事故引发的各种矛盾和纠纷。</w:t>
      </w:r>
    </w:p>
    <w:p w14:paraId="78CA8745">
      <w:pPr>
        <w:spacing w:line="360" w:lineRule="auto"/>
        <w:ind w:left="142" w:firstLine="560" w:firstLineChars="200"/>
        <w:rPr>
          <w:rFonts w:ascii="宋体" w:hAnsi="宋体" w:eastAsia="宋体" w:cs="宋体"/>
          <w:kern w:val="0"/>
          <w:sz w:val="28"/>
          <w:szCs w:val="28"/>
        </w:rPr>
      </w:pPr>
      <w:r>
        <w:rPr>
          <w:rFonts w:hint="eastAsia" w:ascii="宋体" w:hAnsi="宋体" w:eastAsia="宋体" w:cs="宋体"/>
          <w:kern w:val="0"/>
          <w:sz w:val="28"/>
          <w:szCs w:val="28"/>
        </w:rPr>
        <w:t>应急指挥部根据需要调整应急工作组的设置和组成，各成员单位无条件服从，并按照依次接替的原则积极承担部门职责。</w:t>
      </w:r>
    </w:p>
    <w:p w14:paraId="4865D6BC">
      <w:pPr>
        <w:pStyle w:val="2"/>
        <w:keepNext w:val="0"/>
        <w:keepLines w:val="0"/>
        <w:rPr>
          <w:rFonts w:asciiTheme="majorHAnsi" w:hAnsiTheme="majorHAnsi" w:eastAsiaTheme="majorEastAsia" w:cstheme="majorBidi"/>
          <w:kern w:val="0"/>
          <w:sz w:val="30"/>
          <w:szCs w:val="30"/>
        </w:rPr>
      </w:pPr>
      <w:bookmarkStart w:id="9" w:name="_Toc184293477"/>
      <w:r>
        <w:rPr>
          <w:rFonts w:hint="eastAsia" w:asciiTheme="majorHAnsi" w:hAnsiTheme="majorHAnsi" w:eastAsiaTheme="majorEastAsia" w:cstheme="majorBidi"/>
          <w:kern w:val="0"/>
          <w:sz w:val="30"/>
          <w:szCs w:val="30"/>
        </w:rPr>
        <w:t>三、</w:t>
      </w:r>
      <w:r>
        <w:rPr>
          <w:rFonts w:asciiTheme="majorHAnsi" w:hAnsiTheme="majorHAnsi" w:eastAsiaTheme="majorEastAsia" w:cstheme="majorBidi"/>
          <w:kern w:val="0"/>
          <w:sz w:val="30"/>
          <w:szCs w:val="30"/>
        </w:rPr>
        <w:t>事故分级</w:t>
      </w:r>
      <w:bookmarkEnd w:id="9"/>
    </w:p>
    <w:p w14:paraId="14199E67">
      <w:pPr>
        <w:spacing w:line="360" w:lineRule="auto"/>
        <w:ind w:firstLine="560" w:firstLineChars="200"/>
        <w:jc w:val="left"/>
        <w:rPr>
          <w:rFonts w:ascii="宋体" w:hAnsi="宋体" w:eastAsia="宋体" w:cs="Arial"/>
          <w:kern w:val="0"/>
          <w:sz w:val="28"/>
          <w:szCs w:val="28"/>
        </w:rPr>
      </w:pPr>
      <w:r>
        <w:rPr>
          <w:rFonts w:ascii="宋体" w:hAnsi="宋体" w:eastAsia="宋体" w:cs="Arial"/>
          <w:kern w:val="0"/>
          <w:sz w:val="28"/>
          <w:szCs w:val="28"/>
        </w:rPr>
        <w:t>按照《生产安全事故报告和调查处理条例》，将烟花爆竹生产安全事故分为特别重大（</w:t>
      </w:r>
      <w:r>
        <w:rPr>
          <w:rFonts w:hint="eastAsia" w:ascii="宋体" w:hAnsi="宋体" w:eastAsia="宋体" w:cs="宋体"/>
          <w:kern w:val="0"/>
          <w:sz w:val="28"/>
          <w:szCs w:val="28"/>
        </w:rPr>
        <w:t>Ⅰ</w:t>
      </w:r>
      <w:r>
        <w:rPr>
          <w:rFonts w:ascii="宋体" w:hAnsi="宋体" w:eastAsia="宋体" w:cs="Arial"/>
          <w:kern w:val="0"/>
          <w:sz w:val="28"/>
          <w:szCs w:val="28"/>
        </w:rPr>
        <w:t>级）、重大（</w:t>
      </w:r>
      <w:r>
        <w:rPr>
          <w:rFonts w:hint="eastAsia" w:ascii="宋体" w:hAnsi="宋体" w:eastAsia="宋体" w:cs="宋体"/>
          <w:kern w:val="0"/>
          <w:sz w:val="28"/>
          <w:szCs w:val="28"/>
        </w:rPr>
        <w:t>Ⅱ</w:t>
      </w:r>
      <w:r>
        <w:rPr>
          <w:rFonts w:ascii="宋体" w:hAnsi="宋体" w:eastAsia="宋体" w:cs="Arial"/>
          <w:kern w:val="0"/>
          <w:sz w:val="28"/>
          <w:szCs w:val="28"/>
        </w:rPr>
        <w:t>级）、较大（</w:t>
      </w:r>
      <w:r>
        <w:rPr>
          <w:rFonts w:hint="eastAsia" w:ascii="宋体" w:hAnsi="宋体" w:eastAsia="宋体" w:cs="宋体"/>
          <w:kern w:val="0"/>
          <w:sz w:val="28"/>
          <w:szCs w:val="28"/>
        </w:rPr>
        <w:t>Ⅲ</w:t>
      </w:r>
      <w:r>
        <w:rPr>
          <w:rFonts w:ascii="宋体" w:hAnsi="宋体" w:eastAsia="宋体" w:cs="Arial"/>
          <w:kern w:val="0"/>
          <w:sz w:val="28"/>
          <w:szCs w:val="28"/>
        </w:rPr>
        <w:t>级）、一般（</w:t>
      </w:r>
      <w:r>
        <w:rPr>
          <w:rFonts w:hint="eastAsia" w:ascii="宋体" w:hAnsi="宋体" w:eastAsia="宋体" w:cs="宋体"/>
          <w:kern w:val="0"/>
          <w:sz w:val="28"/>
          <w:szCs w:val="28"/>
        </w:rPr>
        <w:t>Ⅳ</w:t>
      </w:r>
      <w:r>
        <w:rPr>
          <w:rFonts w:ascii="宋体" w:hAnsi="宋体" w:eastAsia="宋体" w:cs="Arial"/>
          <w:kern w:val="0"/>
          <w:sz w:val="28"/>
          <w:szCs w:val="28"/>
        </w:rPr>
        <w:t>级）4个等级。</w:t>
      </w:r>
    </w:p>
    <w:p w14:paraId="67AD24F5">
      <w:pPr>
        <w:pStyle w:val="3"/>
        <w:keepNext w:val="0"/>
        <w:keepLines w:val="0"/>
        <w:spacing w:before="0" w:after="0" w:line="360" w:lineRule="auto"/>
        <w:rPr>
          <w:kern w:val="0"/>
          <w:sz w:val="30"/>
          <w:szCs w:val="30"/>
        </w:rPr>
      </w:pPr>
      <w:bookmarkStart w:id="10" w:name="_Toc184293478"/>
      <w:r>
        <w:rPr>
          <w:rFonts w:hint="eastAsia"/>
          <w:kern w:val="0"/>
          <w:sz w:val="30"/>
          <w:szCs w:val="30"/>
        </w:rPr>
        <w:t>（一）</w:t>
      </w:r>
      <w:r>
        <w:rPr>
          <w:kern w:val="0"/>
          <w:sz w:val="30"/>
          <w:szCs w:val="30"/>
        </w:rPr>
        <w:t>特别重大烟花爆竹生产安全事故（</w:t>
      </w:r>
      <w:r>
        <w:rPr>
          <w:rFonts w:hint="eastAsia"/>
          <w:kern w:val="0"/>
          <w:sz w:val="30"/>
          <w:szCs w:val="30"/>
        </w:rPr>
        <w:t>Ⅰ</w:t>
      </w:r>
      <w:r>
        <w:rPr>
          <w:kern w:val="0"/>
          <w:sz w:val="30"/>
          <w:szCs w:val="30"/>
        </w:rPr>
        <w:t>级）</w:t>
      </w:r>
      <w:bookmarkEnd w:id="10"/>
    </w:p>
    <w:p w14:paraId="56FACC74">
      <w:pPr>
        <w:spacing w:line="360" w:lineRule="auto"/>
        <w:ind w:firstLine="560" w:firstLineChars="200"/>
        <w:jc w:val="left"/>
        <w:rPr>
          <w:rFonts w:ascii="宋体" w:hAnsi="宋体" w:eastAsia="宋体" w:cs="Arial"/>
          <w:kern w:val="0"/>
          <w:sz w:val="28"/>
          <w:szCs w:val="28"/>
        </w:rPr>
      </w:pPr>
      <w:r>
        <w:rPr>
          <w:rFonts w:ascii="宋体" w:hAnsi="宋体" w:eastAsia="宋体" w:cs="Arial"/>
          <w:kern w:val="0"/>
          <w:sz w:val="28"/>
          <w:szCs w:val="28"/>
        </w:rPr>
        <w:t>指发生一次死亡30人以上或重伤100人以上或直接经济损失1亿元以上的烟花爆竹生产安全事故。</w:t>
      </w:r>
    </w:p>
    <w:p w14:paraId="2A4D6153">
      <w:pPr>
        <w:pStyle w:val="3"/>
        <w:keepNext w:val="0"/>
        <w:keepLines w:val="0"/>
        <w:spacing w:before="0" w:after="0" w:line="360" w:lineRule="auto"/>
        <w:rPr>
          <w:kern w:val="0"/>
          <w:sz w:val="30"/>
          <w:szCs w:val="30"/>
        </w:rPr>
      </w:pPr>
      <w:bookmarkStart w:id="11" w:name="_Toc184293479"/>
      <w:r>
        <w:rPr>
          <w:rFonts w:hint="eastAsia"/>
          <w:kern w:val="0"/>
          <w:sz w:val="30"/>
          <w:szCs w:val="30"/>
        </w:rPr>
        <w:t>（二）</w:t>
      </w:r>
      <w:r>
        <w:rPr>
          <w:kern w:val="0"/>
          <w:sz w:val="30"/>
          <w:szCs w:val="30"/>
        </w:rPr>
        <w:t>重大烟花爆竹生产安全事故（</w:t>
      </w:r>
      <w:r>
        <w:rPr>
          <w:rFonts w:hint="eastAsia"/>
          <w:kern w:val="0"/>
          <w:sz w:val="30"/>
          <w:szCs w:val="30"/>
        </w:rPr>
        <w:t>Ⅱ</w:t>
      </w:r>
      <w:r>
        <w:rPr>
          <w:kern w:val="0"/>
          <w:sz w:val="30"/>
          <w:szCs w:val="30"/>
        </w:rPr>
        <w:t>级）</w:t>
      </w:r>
      <w:bookmarkEnd w:id="11"/>
    </w:p>
    <w:p w14:paraId="6FE63192">
      <w:pPr>
        <w:spacing w:line="360" w:lineRule="auto"/>
        <w:ind w:firstLine="560" w:firstLineChars="200"/>
        <w:jc w:val="left"/>
        <w:rPr>
          <w:rFonts w:ascii="宋体" w:hAnsi="宋体" w:eastAsia="宋体" w:cs="Arial"/>
          <w:kern w:val="0"/>
          <w:sz w:val="28"/>
          <w:szCs w:val="28"/>
        </w:rPr>
      </w:pPr>
      <w:r>
        <w:rPr>
          <w:rFonts w:ascii="宋体" w:hAnsi="宋体" w:eastAsia="宋体" w:cs="Arial"/>
          <w:kern w:val="0"/>
          <w:sz w:val="28"/>
          <w:szCs w:val="28"/>
        </w:rPr>
        <w:t>指发生一次死亡10人以上、30人以下或50人以上100人以下重伤或直接经济损失5000万元以上1亿元以下的烟花爆竹生产安全事故。</w:t>
      </w:r>
    </w:p>
    <w:p w14:paraId="466824FC">
      <w:pPr>
        <w:pStyle w:val="3"/>
        <w:keepNext w:val="0"/>
        <w:keepLines w:val="0"/>
        <w:spacing w:before="0" w:after="0" w:line="360" w:lineRule="auto"/>
        <w:rPr>
          <w:kern w:val="0"/>
          <w:sz w:val="30"/>
          <w:szCs w:val="30"/>
        </w:rPr>
      </w:pPr>
      <w:bookmarkStart w:id="12" w:name="_Toc184293480"/>
      <w:r>
        <w:rPr>
          <w:rFonts w:hint="eastAsia"/>
          <w:kern w:val="0"/>
          <w:sz w:val="30"/>
          <w:szCs w:val="30"/>
        </w:rPr>
        <w:t>（三）</w:t>
      </w:r>
      <w:r>
        <w:rPr>
          <w:kern w:val="0"/>
          <w:sz w:val="30"/>
          <w:szCs w:val="30"/>
        </w:rPr>
        <w:t>较大烟花爆竹生产安全事故（</w:t>
      </w:r>
      <w:r>
        <w:rPr>
          <w:rFonts w:hint="eastAsia"/>
          <w:kern w:val="0"/>
          <w:sz w:val="30"/>
          <w:szCs w:val="30"/>
        </w:rPr>
        <w:t>Ⅲ</w:t>
      </w:r>
      <w:r>
        <w:rPr>
          <w:kern w:val="0"/>
          <w:sz w:val="30"/>
          <w:szCs w:val="30"/>
        </w:rPr>
        <w:t>级）</w:t>
      </w:r>
      <w:bookmarkEnd w:id="12"/>
    </w:p>
    <w:p w14:paraId="6EF267B0">
      <w:pPr>
        <w:spacing w:line="360" w:lineRule="auto"/>
        <w:ind w:firstLine="560" w:firstLineChars="200"/>
        <w:jc w:val="left"/>
        <w:rPr>
          <w:rFonts w:ascii="宋体" w:hAnsi="宋体" w:eastAsia="宋体" w:cs="Arial"/>
          <w:kern w:val="0"/>
          <w:sz w:val="28"/>
          <w:szCs w:val="28"/>
        </w:rPr>
      </w:pPr>
      <w:r>
        <w:rPr>
          <w:rFonts w:ascii="宋体" w:hAnsi="宋体" w:eastAsia="宋体" w:cs="Arial"/>
          <w:kern w:val="0"/>
          <w:sz w:val="28"/>
          <w:szCs w:val="28"/>
        </w:rPr>
        <w:t>指发生一次死亡3人以上、10人以下或10人以上50人以下重伤或直接经济损失1000万元以上5000万元以下的烟花爆竹生产安全事故。</w:t>
      </w:r>
    </w:p>
    <w:p w14:paraId="59B6466F">
      <w:pPr>
        <w:pStyle w:val="3"/>
        <w:keepNext w:val="0"/>
        <w:keepLines w:val="0"/>
        <w:spacing w:before="0" w:after="0" w:line="360" w:lineRule="auto"/>
        <w:rPr>
          <w:kern w:val="0"/>
          <w:sz w:val="30"/>
          <w:szCs w:val="30"/>
        </w:rPr>
      </w:pPr>
      <w:bookmarkStart w:id="13" w:name="_Toc184293481"/>
      <w:r>
        <w:rPr>
          <w:rFonts w:hint="eastAsia"/>
          <w:kern w:val="0"/>
          <w:sz w:val="30"/>
          <w:szCs w:val="30"/>
        </w:rPr>
        <w:t>（四）</w:t>
      </w:r>
      <w:r>
        <w:rPr>
          <w:kern w:val="0"/>
          <w:sz w:val="30"/>
          <w:szCs w:val="30"/>
        </w:rPr>
        <w:t>一般烟花爆竹生产安全事故（</w:t>
      </w:r>
      <w:r>
        <w:rPr>
          <w:rFonts w:hint="eastAsia"/>
          <w:kern w:val="0"/>
          <w:sz w:val="30"/>
          <w:szCs w:val="30"/>
        </w:rPr>
        <w:t>Ⅳ</w:t>
      </w:r>
      <w:r>
        <w:rPr>
          <w:kern w:val="0"/>
          <w:sz w:val="30"/>
          <w:szCs w:val="30"/>
        </w:rPr>
        <w:t>级）</w:t>
      </w:r>
      <w:bookmarkEnd w:id="13"/>
    </w:p>
    <w:p w14:paraId="0D1657DE">
      <w:pPr>
        <w:spacing w:line="360" w:lineRule="auto"/>
        <w:ind w:firstLine="560" w:firstLineChars="200"/>
        <w:jc w:val="left"/>
        <w:rPr>
          <w:rFonts w:ascii="宋体" w:hAnsi="宋体" w:eastAsia="宋体" w:cs="Arial"/>
          <w:kern w:val="0"/>
          <w:sz w:val="28"/>
          <w:szCs w:val="28"/>
        </w:rPr>
      </w:pPr>
      <w:r>
        <w:rPr>
          <w:rFonts w:ascii="宋体" w:hAnsi="宋体" w:eastAsia="宋体" w:cs="Arial"/>
          <w:kern w:val="0"/>
          <w:sz w:val="28"/>
          <w:szCs w:val="28"/>
        </w:rPr>
        <w:t>指发生一次死亡3人以下或10人以下重伤或直接经济损失1000万元以下的烟花爆竹生产安全事故。</w:t>
      </w:r>
    </w:p>
    <w:p w14:paraId="58582325">
      <w:pPr>
        <w:spacing w:line="360" w:lineRule="auto"/>
        <w:ind w:firstLine="560" w:firstLineChars="200"/>
        <w:jc w:val="left"/>
        <w:rPr>
          <w:rFonts w:ascii="宋体" w:hAnsi="宋体" w:eastAsia="宋体" w:cs="Arial"/>
          <w:kern w:val="0"/>
          <w:sz w:val="28"/>
          <w:szCs w:val="28"/>
        </w:rPr>
      </w:pPr>
      <w:r>
        <w:rPr>
          <w:rFonts w:ascii="宋体" w:hAnsi="宋体" w:eastAsia="宋体" w:cs="Arial"/>
          <w:kern w:val="0"/>
          <w:sz w:val="28"/>
          <w:szCs w:val="28"/>
        </w:rPr>
        <w:t>上述有关数量表述中，“以上”含本数，“以下”不含本数。</w:t>
      </w:r>
    </w:p>
    <w:p w14:paraId="426CDF45">
      <w:pPr>
        <w:pStyle w:val="2"/>
        <w:keepNext w:val="0"/>
        <w:keepLines w:val="0"/>
        <w:rPr>
          <w:rFonts w:asciiTheme="majorHAnsi" w:hAnsiTheme="majorHAnsi" w:eastAsiaTheme="majorEastAsia" w:cstheme="majorBidi"/>
          <w:kern w:val="0"/>
          <w:sz w:val="30"/>
          <w:szCs w:val="30"/>
        </w:rPr>
      </w:pPr>
      <w:bookmarkStart w:id="14" w:name="_Toc184293482"/>
      <w:r>
        <w:rPr>
          <w:rFonts w:hint="eastAsia" w:asciiTheme="majorHAnsi" w:hAnsiTheme="majorHAnsi" w:eastAsiaTheme="majorEastAsia" w:cstheme="majorBidi"/>
          <w:kern w:val="0"/>
          <w:sz w:val="30"/>
          <w:szCs w:val="30"/>
        </w:rPr>
        <w:t>四、</w:t>
      </w:r>
      <w:r>
        <w:rPr>
          <w:rFonts w:asciiTheme="majorHAnsi" w:hAnsiTheme="majorHAnsi" w:eastAsiaTheme="majorEastAsia" w:cstheme="majorBidi"/>
          <w:kern w:val="0"/>
          <w:sz w:val="30"/>
          <w:szCs w:val="30"/>
        </w:rPr>
        <w:t>预防预警</w:t>
      </w:r>
      <w:bookmarkEnd w:id="14"/>
    </w:p>
    <w:p w14:paraId="6FA5D4B9">
      <w:pPr>
        <w:pStyle w:val="3"/>
        <w:keepNext w:val="0"/>
        <w:keepLines w:val="0"/>
        <w:spacing w:before="0" w:after="0" w:line="360" w:lineRule="auto"/>
        <w:rPr>
          <w:kern w:val="0"/>
          <w:sz w:val="30"/>
          <w:szCs w:val="30"/>
        </w:rPr>
      </w:pPr>
      <w:bookmarkStart w:id="15" w:name="_Toc184293483"/>
      <w:r>
        <w:rPr>
          <w:rFonts w:hint="eastAsia"/>
          <w:kern w:val="0"/>
          <w:sz w:val="30"/>
          <w:szCs w:val="30"/>
        </w:rPr>
        <w:t>（一）风险分析</w:t>
      </w:r>
      <w:bookmarkEnd w:id="15"/>
    </w:p>
    <w:p w14:paraId="6A4CD3DB">
      <w:pPr>
        <w:pStyle w:val="24"/>
        <w:numPr>
          <w:ilvl w:val="0"/>
          <w:numId w:val="6"/>
        </w:numPr>
        <w:spacing w:line="360" w:lineRule="auto"/>
        <w:ind w:firstLineChars="0"/>
        <w:jc w:val="left"/>
        <w:rPr>
          <w:rFonts w:ascii="宋体" w:hAnsi="宋体" w:eastAsia="宋体" w:cs="Arial"/>
          <w:kern w:val="0"/>
          <w:sz w:val="28"/>
          <w:szCs w:val="28"/>
        </w:rPr>
      </w:pPr>
      <w:r>
        <w:rPr>
          <w:rFonts w:hint="eastAsia" w:ascii="宋体" w:hAnsi="宋体" w:eastAsia="宋体" w:cs="Arial"/>
          <w:kern w:val="0"/>
          <w:sz w:val="28"/>
          <w:szCs w:val="28"/>
        </w:rPr>
        <w:t>分布情况</w:t>
      </w:r>
    </w:p>
    <w:p w14:paraId="5DA2D7C1">
      <w:pPr>
        <w:spacing w:line="360" w:lineRule="auto"/>
        <w:ind w:left="1" w:firstLine="560" w:firstLineChars="200"/>
        <w:jc w:val="left"/>
        <w:rPr>
          <w:rFonts w:ascii="宋体" w:hAnsi="宋体" w:eastAsia="宋体" w:cs="Arial"/>
          <w:b/>
          <w:color w:val="FF0000"/>
          <w:kern w:val="0"/>
          <w:sz w:val="28"/>
          <w:szCs w:val="28"/>
          <w:highlight w:val="yellow"/>
        </w:rPr>
      </w:pPr>
      <w:r>
        <w:rPr>
          <w:rFonts w:hint="eastAsia" w:ascii="宋体" w:hAnsi="宋体" w:eastAsia="宋体" w:cs="Arial"/>
          <w:kern w:val="0"/>
          <w:sz w:val="28"/>
          <w:szCs w:val="28"/>
        </w:rPr>
        <w:t>桦南县目前无烟花爆竹生产企业，烟花爆竹批发企业2家，有2个储存库。春节期间城区及各乡镇人民政府、社区办、社区管委会、经开区管委会设置临时销售点，日常有烟花爆竹固定零售店19个。</w:t>
      </w:r>
    </w:p>
    <w:p w14:paraId="4353EDF9">
      <w:pPr>
        <w:spacing w:line="360" w:lineRule="auto"/>
        <w:ind w:firstLine="560" w:firstLineChars="200"/>
        <w:jc w:val="left"/>
        <w:rPr>
          <w:rFonts w:ascii="宋体" w:hAnsi="宋体" w:eastAsia="宋体" w:cs="Arial"/>
          <w:kern w:val="0"/>
          <w:sz w:val="28"/>
          <w:szCs w:val="28"/>
        </w:rPr>
      </w:pPr>
      <w:r>
        <w:rPr>
          <w:rFonts w:hint="eastAsia" w:ascii="宋体" w:hAnsi="宋体" w:eastAsia="宋体" w:cs="Arial"/>
          <w:kern w:val="0"/>
          <w:sz w:val="28"/>
          <w:szCs w:val="28"/>
        </w:rPr>
        <w:t>执行经营许可制度，严格审批，保证经营场所周边无人员密集场所及危险企业，安全距离符合要求。</w:t>
      </w:r>
      <w:bookmarkStart w:id="16" w:name="_Toc12524"/>
    </w:p>
    <w:p w14:paraId="171FB7E0">
      <w:pPr>
        <w:pStyle w:val="24"/>
        <w:numPr>
          <w:ilvl w:val="0"/>
          <w:numId w:val="6"/>
        </w:numPr>
        <w:spacing w:line="360" w:lineRule="auto"/>
        <w:ind w:firstLineChars="0"/>
        <w:jc w:val="left"/>
        <w:rPr>
          <w:rFonts w:ascii="宋体" w:hAnsi="宋体" w:eastAsia="宋体" w:cs="Arial"/>
          <w:kern w:val="0"/>
          <w:sz w:val="28"/>
          <w:szCs w:val="28"/>
        </w:rPr>
      </w:pPr>
      <w:r>
        <w:rPr>
          <w:rFonts w:hint="eastAsia" w:ascii="宋体" w:hAnsi="宋体" w:eastAsia="宋体" w:cs="Arial"/>
          <w:kern w:val="0"/>
          <w:sz w:val="28"/>
          <w:szCs w:val="28"/>
        </w:rPr>
        <w:t>风险分析</w:t>
      </w:r>
      <w:bookmarkEnd w:id="16"/>
    </w:p>
    <w:p w14:paraId="138270CA">
      <w:pPr>
        <w:pStyle w:val="24"/>
        <w:numPr>
          <w:ilvl w:val="0"/>
          <w:numId w:val="7"/>
        </w:numPr>
        <w:spacing w:line="360" w:lineRule="auto"/>
        <w:ind w:firstLineChars="0"/>
        <w:jc w:val="left"/>
        <w:rPr>
          <w:rFonts w:ascii="宋体" w:hAnsi="宋体" w:eastAsia="宋体" w:cs="Arial"/>
          <w:kern w:val="0"/>
          <w:sz w:val="28"/>
          <w:szCs w:val="28"/>
        </w:rPr>
      </w:pPr>
      <w:r>
        <w:rPr>
          <w:rFonts w:hint="eastAsia" w:ascii="宋体" w:hAnsi="宋体" w:eastAsia="宋体" w:cs="Arial"/>
          <w:kern w:val="0"/>
          <w:sz w:val="28"/>
          <w:szCs w:val="28"/>
        </w:rPr>
        <w:t>经营场所危险因素分析</w:t>
      </w:r>
    </w:p>
    <w:p w14:paraId="55917A1D">
      <w:pPr>
        <w:pStyle w:val="24"/>
        <w:numPr>
          <w:ilvl w:val="0"/>
          <w:numId w:val="8"/>
        </w:numPr>
        <w:spacing w:line="360" w:lineRule="auto"/>
        <w:ind w:left="993" w:hanging="426" w:firstLineChars="0"/>
        <w:jc w:val="left"/>
        <w:rPr>
          <w:rFonts w:ascii="宋体" w:hAnsi="宋体" w:eastAsia="宋体" w:cs="Arial"/>
          <w:kern w:val="0"/>
          <w:sz w:val="28"/>
          <w:szCs w:val="28"/>
        </w:rPr>
      </w:pPr>
      <w:r>
        <w:rPr>
          <w:rFonts w:hint="eastAsia" w:ascii="宋体" w:hAnsi="宋体" w:eastAsia="宋体" w:cs="Arial"/>
          <w:kern w:val="0"/>
          <w:sz w:val="28"/>
          <w:szCs w:val="28"/>
        </w:rPr>
        <w:t>未取得经营许可擅自经营，不掌握烟花爆竹经营风险及注意事项；</w:t>
      </w:r>
    </w:p>
    <w:p w14:paraId="48A66084">
      <w:pPr>
        <w:pStyle w:val="24"/>
        <w:numPr>
          <w:ilvl w:val="0"/>
          <w:numId w:val="8"/>
        </w:numPr>
        <w:spacing w:line="360" w:lineRule="auto"/>
        <w:ind w:left="993" w:hanging="426" w:firstLineChars="0"/>
        <w:jc w:val="left"/>
        <w:rPr>
          <w:rFonts w:ascii="宋体" w:hAnsi="宋体" w:eastAsia="宋体" w:cs="Arial"/>
          <w:kern w:val="0"/>
          <w:sz w:val="28"/>
          <w:szCs w:val="28"/>
        </w:rPr>
      </w:pPr>
      <w:r>
        <w:rPr>
          <w:rFonts w:hint="eastAsia" w:ascii="宋体" w:hAnsi="宋体" w:eastAsia="宋体" w:cs="Arial"/>
          <w:kern w:val="0"/>
          <w:sz w:val="28"/>
          <w:szCs w:val="28"/>
        </w:rPr>
        <w:t>经营场所电线线路老化造成短路产生火花引发火灾、爆炸；</w:t>
      </w:r>
    </w:p>
    <w:p w14:paraId="5DA3F954">
      <w:pPr>
        <w:pStyle w:val="24"/>
        <w:numPr>
          <w:ilvl w:val="0"/>
          <w:numId w:val="8"/>
        </w:numPr>
        <w:spacing w:line="360" w:lineRule="auto"/>
        <w:ind w:left="993" w:hanging="426" w:firstLineChars="0"/>
        <w:jc w:val="left"/>
        <w:rPr>
          <w:rFonts w:ascii="宋体" w:hAnsi="宋体" w:eastAsia="宋体" w:cs="Arial"/>
          <w:kern w:val="0"/>
          <w:sz w:val="28"/>
          <w:szCs w:val="28"/>
        </w:rPr>
      </w:pPr>
      <w:r>
        <w:rPr>
          <w:rFonts w:hint="eastAsia" w:ascii="宋体" w:hAnsi="宋体" w:eastAsia="宋体" w:cs="Arial"/>
          <w:kern w:val="0"/>
          <w:sz w:val="28"/>
          <w:szCs w:val="28"/>
        </w:rPr>
        <w:t>顾客不安全行为，抽烟时烟头接触烟花爆竹引线导致火灾、爆炸；</w:t>
      </w:r>
    </w:p>
    <w:p w14:paraId="13E6D052">
      <w:pPr>
        <w:pStyle w:val="24"/>
        <w:numPr>
          <w:ilvl w:val="0"/>
          <w:numId w:val="8"/>
        </w:numPr>
        <w:spacing w:line="360" w:lineRule="auto"/>
        <w:ind w:left="993" w:hanging="426" w:firstLineChars="0"/>
        <w:jc w:val="left"/>
        <w:rPr>
          <w:rFonts w:ascii="宋体" w:hAnsi="宋体" w:eastAsia="宋体" w:cs="Arial"/>
          <w:kern w:val="0"/>
          <w:sz w:val="28"/>
          <w:szCs w:val="28"/>
        </w:rPr>
      </w:pPr>
      <w:r>
        <w:rPr>
          <w:rFonts w:hint="eastAsia" w:ascii="宋体" w:hAnsi="宋体" w:eastAsia="宋体" w:cs="Arial"/>
          <w:kern w:val="0"/>
          <w:sz w:val="28"/>
          <w:szCs w:val="28"/>
        </w:rPr>
        <w:t>违规试放烟花爆竹引燃待销产品引起火灾、爆炸；</w:t>
      </w:r>
    </w:p>
    <w:p w14:paraId="377691D2">
      <w:pPr>
        <w:pStyle w:val="24"/>
        <w:numPr>
          <w:ilvl w:val="0"/>
          <w:numId w:val="8"/>
        </w:numPr>
        <w:spacing w:line="360" w:lineRule="auto"/>
        <w:ind w:left="993" w:hanging="426" w:firstLineChars="0"/>
        <w:jc w:val="left"/>
        <w:rPr>
          <w:rFonts w:ascii="宋体" w:hAnsi="宋体" w:eastAsia="宋体" w:cs="Arial"/>
          <w:kern w:val="0"/>
          <w:sz w:val="28"/>
          <w:szCs w:val="28"/>
        </w:rPr>
      </w:pPr>
      <w:r>
        <w:rPr>
          <w:rFonts w:hint="eastAsia" w:ascii="宋体" w:hAnsi="宋体" w:eastAsia="宋体" w:cs="Arial"/>
          <w:kern w:val="0"/>
          <w:sz w:val="28"/>
          <w:szCs w:val="28"/>
        </w:rPr>
        <w:t>经营场所违规用大功率的电烤火炉等电器设备引起火灾、爆炸；</w:t>
      </w:r>
    </w:p>
    <w:p w14:paraId="48A44F5F">
      <w:pPr>
        <w:pStyle w:val="24"/>
        <w:numPr>
          <w:ilvl w:val="0"/>
          <w:numId w:val="8"/>
        </w:numPr>
        <w:spacing w:line="360" w:lineRule="auto"/>
        <w:ind w:left="993" w:hanging="426" w:firstLineChars="0"/>
        <w:jc w:val="left"/>
        <w:rPr>
          <w:rFonts w:ascii="宋体" w:hAnsi="宋体" w:eastAsia="宋体" w:cs="Arial"/>
          <w:kern w:val="0"/>
          <w:sz w:val="28"/>
          <w:szCs w:val="28"/>
        </w:rPr>
      </w:pPr>
      <w:r>
        <w:rPr>
          <w:rFonts w:hint="eastAsia" w:ascii="宋体" w:hAnsi="宋体" w:eastAsia="宋体" w:cs="Arial"/>
          <w:kern w:val="0"/>
          <w:sz w:val="28"/>
          <w:szCs w:val="28"/>
        </w:rPr>
        <w:t>对燃放后未熄来的危险废弃物处置不当引起火灾、爆炸；</w:t>
      </w:r>
    </w:p>
    <w:p w14:paraId="577BB2DD">
      <w:pPr>
        <w:pStyle w:val="24"/>
        <w:numPr>
          <w:ilvl w:val="0"/>
          <w:numId w:val="8"/>
        </w:numPr>
        <w:spacing w:line="360" w:lineRule="auto"/>
        <w:ind w:left="993" w:hanging="426" w:firstLineChars="0"/>
        <w:jc w:val="left"/>
        <w:rPr>
          <w:rFonts w:ascii="宋体" w:hAnsi="宋体" w:eastAsia="宋体" w:cs="Arial"/>
          <w:kern w:val="0"/>
          <w:sz w:val="28"/>
          <w:szCs w:val="28"/>
        </w:rPr>
      </w:pPr>
      <w:r>
        <w:rPr>
          <w:rFonts w:hint="eastAsia" w:ascii="宋体" w:hAnsi="宋体" w:eastAsia="宋体" w:cs="Arial"/>
          <w:kern w:val="0"/>
          <w:sz w:val="28"/>
          <w:szCs w:val="28"/>
        </w:rPr>
        <w:t>安全防护措施和安全设备配备不全，缺乏安全警示标识、消防设施，导致一旦零售店（点）出现紧急情况或事故征兆时，无法在第一时间得到有效控制。</w:t>
      </w:r>
    </w:p>
    <w:p w14:paraId="74D92758">
      <w:pPr>
        <w:pStyle w:val="24"/>
        <w:numPr>
          <w:ilvl w:val="0"/>
          <w:numId w:val="7"/>
        </w:numPr>
        <w:spacing w:line="360" w:lineRule="auto"/>
        <w:ind w:firstLineChars="0"/>
        <w:jc w:val="left"/>
        <w:rPr>
          <w:rFonts w:ascii="宋体" w:hAnsi="宋体" w:eastAsia="宋体" w:cs="Arial"/>
          <w:kern w:val="0"/>
          <w:sz w:val="28"/>
          <w:szCs w:val="28"/>
        </w:rPr>
      </w:pPr>
      <w:r>
        <w:rPr>
          <w:rFonts w:hint="eastAsia" w:ascii="宋体" w:hAnsi="宋体" w:eastAsia="宋体" w:cs="Arial"/>
          <w:kern w:val="0"/>
          <w:sz w:val="28"/>
          <w:szCs w:val="28"/>
        </w:rPr>
        <w:t>储存过程中危险因素分析</w:t>
      </w:r>
    </w:p>
    <w:p w14:paraId="504FF4B5">
      <w:pPr>
        <w:pStyle w:val="24"/>
        <w:numPr>
          <w:ilvl w:val="0"/>
          <w:numId w:val="9"/>
        </w:numPr>
        <w:spacing w:line="360" w:lineRule="auto"/>
        <w:ind w:left="1036" w:hanging="490" w:firstLineChars="0"/>
        <w:jc w:val="left"/>
        <w:rPr>
          <w:rFonts w:ascii="宋体" w:hAnsi="宋体" w:eastAsia="宋体" w:cs="Arial"/>
          <w:kern w:val="0"/>
          <w:sz w:val="28"/>
          <w:szCs w:val="28"/>
        </w:rPr>
      </w:pPr>
      <w:r>
        <w:rPr>
          <w:rFonts w:hint="eastAsia" w:ascii="宋体" w:hAnsi="宋体" w:eastAsia="宋体" w:cs="Arial"/>
          <w:kern w:val="0"/>
          <w:sz w:val="28"/>
          <w:szCs w:val="28"/>
        </w:rPr>
        <w:t>存储区内有明火引起仓库内产品着火、发生爆炸事故；</w:t>
      </w:r>
    </w:p>
    <w:p w14:paraId="448537D9">
      <w:pPr>
        <w:pStyle w:val="24"/>
        <w:numPr>
          <w:ilvl w:val="0"/>
          <w:numId w:val="9"/>
        </w:numPr>
        <w:spacing w:line="360" w:lineRule="auto"/>
        <w:ind w:left="1036" w:hanging="490" w:firstLineChars="0"/>
        <w:jc w:val="left"/>
        <w:rPr>
          <w:rFonts w:ascii="宋体" w:hAnsi="宋体" w:eastAsia="宋体" w:cs="Arial"/>
          <w:kern w:val="0"/>
          <w:sz w:val="28"/>
          <w:szCs w:val="28"/>
        </w:rPr>
      </w:pPr>
      <w:r>
        <w:rPr>
          <w:rFonts w:hint="eastAsia" w:ascii="宋体" w:hAnsi="宋体" w:eastAsia="宋体" w:cs="Arial"/>
          <w:kern w:val="0"/>
          <w:sz w:val="28"/>
          <w:szCs w:val="28"/>
        </w:rPr>
        <w:t>仓库屋顶漏水、防小动物设施失效引起爆炸、燃烧；</w:t>
      </w:r>
    </w:p>
    <w:p w14:paraId="5E7D8BD2">
      <w:pPr>
        <w:pStyle w:val="24"/>
        <w:numPr>
          <w:ilvl w:val="0"/>
          <w:numId w:val="9"/>
        </w:numPr>
        <w:spacing w:line="360" w:lineRule="auto"/>
        <w:ind w:left="1036" w:hanging="490" w:firstLineChars="0"/>
        <w:jc w:val="left"/>
        <w:rPr>
          <w:rFonts w:ascii="宋体" w:hAnsi="宋体" w:eastAsia="宋体" w:cs="Arial"/>
          <w:kern w:val="0"/>
          <w:sz w:val="28"/>
          <w:szCs w:val="28"/>
        </w:rPr>
      </w:pPr>
      <w:r>
        <w:rPr>
          <w:rFonts w:hint="eastAsia" w:ascii="宋体" w:hAnsi="宋体" w:eastAsia="宋体" w:cs="Arial"/>
          <w:kern w:val="0"/>
          <w:sz w:val="28"/>
          <w:szCs w:val="28"/>
        </w:rPr>
        <w:t>产品所采用的烟火药剂有质量问题、自发引爆；</w:t>
      </w:r>
    </w:p>
    <w:p w14:paraId="0CF77C58">
      <w:pPr>
        <w:pStyle w:val="24"/>
        <w:numPr>
          <w:ilvl w:val="0"/>
          <w:numId w:val="9"/>
        </w:numPr>
        <w:spacing w:line="360" w:lineRule="auto"/>
        <w:ind w:left="1036" w:hanging="490" w:firstLineChars="0"/>
        <w:jc w:val="left"/>
        <w:rPr>
          <w:rFonts w:ascii="宋体" w:hAnsi="宋体" w:eastAsia="宋体" w:cs="Arial"/>
          <w:kern w:val="0"/>
          <w:sz w:val="28"/>
          <w:szCs w:val="28"/>
        </w:rPr>
      </w:pPr>
      <w:r>
        <w:rPr>
          <w:rFonts w:hint="eastAsia" w:ascii="宋体" w:hAnsi="宋体" w:eastAsia="宋体" w:cs="Arial"/>
          <w:kern w:val="0"/>
          <w:sz w:val="28"/>
          <w:szCs w:val="28"/>
        </w:rPr>
        <w:t>仓库内通风降温不良，温湿度监控处理不当，库内温度过 高或湿度过大，引起库内成品爆炸；</w:t>
      </w:r>
    </w:p>
    <w:p w14:paraId="65AC2DA1">
      <w:pPr>
        <w:pStyle w:val="24"/>
        <w:numPr>
          <w:ilvl w:val="0"/>
          <w:numId w:val="9"/>
        </w:numPr>
        <w:spacing w:line="360" w:lineRule="auto"/>
        <w:ind w:left="1036" w:hanging="490" w:firstLineChars="0"/>
        <w:jc w:val="left"/>
        <w:rPr>
          <w:rFonts w:ascii="宋体" w:hAnsi="宋体" w:eastAsia="宋体" w:cs="Arial"/>
          <w:kern w:val="0"/>
          <w:sz w:val="28"/>
          <w:szCs w:val="28"/>
        </w:rPr>
      </w:pPr>
      <w:r>
        <w:rPr>
          <w:rFonts w:hint="eastAsia" w:ascii="宋体" w:hAnsi="宋体" w:eastAsia="宋体" w:cs="Arial"/>
          <w:kern w:val="0"/>
          <w:sz w:val="28"/>
          <w:szCs w:val="28"/>
        </w:rPr>
        <w:t>仓库区与办公区、生活区等未保持有足够的安全 距离，日常用火、用电带来危险；</w:t>
      </w:r>
    </w:p>
    <w:p w14:paraId="2131736D">
      <w:pPr>
        <w:pStyle w:val="24"/>
        <w:numPr>
          <w:ilvl w:val="0"/>
          <w:numId w:val="9"/>
        </w:numPr>
        <w:spacing w:line="360" w:lineRule="auto"/>
        <w:ind w:left="1036" w:hanging="490" w:firstLineChars="0"/>
        <w:jc w:val="left"/>
        <w:rPr>
          <w:rFonts w:ascii="宋体" w:hAnsi="宋体" w:eastAsia="宋体" w:cs="Arial"/>
          <w:kern w:val="0"/>
          <w:sz w:val="28"/>
          <w:szCs w:val="28"/>
        </w:rPr>
      </w:pPr>
      <w:r>
        <w:rPr>
          <w:rFonts w:hint="eastAsia" w:ascii="宋体" w:hAnsi="宋体" w:eastAsia="宋体" w:cs="Arial"/>
          <w:kern w:val="0"/>
          <w:sz w:val="28"/>
          <w:szCs w:val="28"/>
        </w:rPr>
        <w:t xml:space="preserve">超药量贮存成品。 </w:t>
      </w:r>
    </w:p>
    <w:p w14:paraId="1540529D">
      <w:pPr>
        <w:pStyle w:val="24"/>
        <w:numPr>
          <w:ilvl w:val="0"/>
          <w:numId w:val="7"/>
        </w:numPr>
        <w:spacing w:line="360" w:lineRule="auto"/>
        <w:ind w:firstLineChars="0"/>
        <w:jc w:val="left"/>
        <w:rPr>
          <w:rFonts w:ascii="宋体" w:hAnsi="宋体" w:eastAsia="宋体" w:cs="Arial"/>
          <w:kern w:val="0"/>
          <w:sz w:val="28"/>
          <w:szCs w:val="28"/>
        </w:rPr>
      </w:pPr>
      <w:r>
        <w:rPr>
          <w:rFonts w:hint="eastAsia" w:ascii="宋体" w:hAnsi="宋体" w:eastAsia="宋体" w:cs="Arial"/>
          <w:kern w:val="0"/>
          <w:sz w:val="28"/>
          <w:szCs w:val="28"/>
        </w:rPr>
        <w:t>装卸过程中危险因素分析</w:t>
      </w:r>
    </w:p>
    <w:p w14:paraId="0B1EAAD9">
      <w:pPr>
        <w:pStyle w:val="24"/>
        <w:numPr>
          <w:ilvl w:val="0"/>
          <w:numId w:val="10"/>
        </w:numPr>
        <w:spacing w:line="360" w:lineRule="auto"/>
        <w:ind w:left="1036" w:hanging="490" w:firstLineChars="0"/>
        <w:jc w:val="left"/>
        <w:rPr>
          <w:rFonts w:ascii="宋体" w:hAnsi="宋体" w:eastAsia="宋体" w:cs="Arial"/>
          <w:kern w:val="0"/>
          <w:sz w:val="28"/>
          <w:szCs w:val="28"/>
        </w:rPr>
      </w:pPr>
      <w:r>
        <w:rPr>
          <w:rFonts w:hint="eastAsia" w:ascii="宋体" w:hAnsi="宋体" w:eastAsia="宋体" w:cs="Arial"/>
          <w:kern w:val="0"/>
          <w:sz w:val="28"/>
          <w:szCs w:val="28"/>
        </w:rPr>
        <w:t>在装、卸货物过程中操作不当，使烟花爆竹产品受到挤压、 撞击、摩擦或产品堆放不稳发生倒塌等引起爆炸、燃烧；</w:t>
      </w:r>
    </w:p>
    <w:p w14:paraId="15E9AFAB">
      <w:pPr>
        <w:pStyle w:val="24"/>
        <w:numPr>
          <w:ilvl w:val="0"/>
          <w:numId w:val="10"/>
        </w:numPr>
        <w:spacing w:line="360" w:lineRule="auto"/>
        <w:ind w:left="1036" w:hanging="490" w:firstLineChars="0"/>
        <w:jc w:val="left"/>
        <w:rPr>
          <w:rFonts w:ascii="宋体" w:hAnsi="宋体" w:eastAsia="宋体" w:cs="Arial"/>
          <w:kern w:val="0"/>
          <w:sz w:val="28"/>
          <w:szCs w:val="28"/>
        </w:rPr>
      </w:pPr>
      <w:r>
        <w:rPr>
          <w:rFonts w:hint="eastAsia" w:ascii="宋体" w:hAnsi="宋体" w:eastAsia="宋体" w:cs="Arial"/>
          <w:kern w:val="0"/>
          <w:sz w:val="28"/>
          <w:szCs w:val="28"/>
        </w:rPr>
        <w:t>仓库内产品堆垛过高，堆放不稳，造成堆垛坍塌（倒塌） ， 产品受到碰撞冲击，引起爆炸、燃烧；</w:t>
      </w:r>
    </w:p>
    <w:p w14:paraId="5C91C91C">
      <w:pPr>
        <w:pStyle w:val="24"/>
        <w:numPr>
          <w:ilvl w:val="0"/>
          <w:numId w:val="10"/>
        </w:numPr>
        <w:spacing w:line="360" w:lineRule="auto"/>
        <w:ind w:left="1036" w:hanging="490" w:firstLineChars="0"/>
        <w:jc w:val="left"/>
        <w:rPr>
          <w:rFonts w:ascii="宋体" w:hAnsi="宋体" w:eastAsia="宋体" w:cs="Arial"/>
          <w:kern w:val="0"/>
          <w:sz w:val="28"/>
          <w:szCs w:val="28"/>
        </w:rPr>
      </w:pPr>
      <w:r>
        <w:rPr>
          <w:rFonts w:hint="eastAsia" w:ascii="宋体" w:hAnsi="宋体" w:eastAsia="宋体" w:cs="Arial"/>
          <w:kern w:val="0"/>
          <w:sz w:val="28"/>
          <w:szCs w:val="28"/>
        </w:rPr>
        <w:t>装卸产品时车辆离仓库太近，当装卸过程中发生爆炸事故 时，很容易引起仓库内的产品殉爆。</w:t>
      </w:r>
    </w:p>
    <w:p w14:paraId="6AE2D9B9">
      <w:pPr>
        <w:pStyle w:val="24"/>
        <w:numPr>
          <w:ilvl w:val="0"/>
          <w:numId w:val="7"/>
        </w:numPr>
        <w:spacing w:line="360" w:lineRule="auto"/>
        <w:ind w:firstLineChars="0"/>
        <w:jc w:val="left"/>
        <w:rPr>
          <w:rFonts w:ascii="宋体" w:hAnsi="宋体" w:eastAsia="宋体" w:cs="Arial"/>
          <w:kern w:val="0"/>
          <w:sz w:val="28"/>
          <w:szCs w:val="28"/>
        </w:rPr>
      </w:pPr>
      <w:r>
        <w:rPr>
          <w:rFonts w:hint="eastAsia" w:ascii="宋体" w:hAnsi="宋体" w:eastAsia="宋体" w:cs="Arial"/>
          <w:kern w:val="0"/>
          <w:sz w:val="28"/>
          <w:szCs w:val="28"/>
        </w:rPr>
        <w:t xml:space="preserve">运输过程危险因素分析 </w:t>
      </w:r>
    </w:p>
    <w:p w14:paraId="4DA68642">
      <w:pPr>
        <w:pStyle w:val="24"/>
        <w:numPr>
          <w:ilvl w:val="0"/>
          <w:numId w:val="10"/>
        </w:numPr>
        <w:spacing w:line="360" w:lineRule="auto"/>
        <w:ind w:left="1036" w:hanging="490" w:firstLineChars="0"/>
        <w:jc w:val="left"/>
        <w:rPr>
          <w:rFonts w:ascii="宋体" w:hAnsi="宋体" w:eastAsia="宋体" w:cs="Arial"/>
          <w:kern w:val="0"/>
          <w:sz w:val="28"/>
          <w:szCs w:val="28"/>
        </w:rPr>
      </w:pPr>
      <w:r>
        <w:rPr>
          <w:rFonts w:hint="eastAsia" w:ascii="宋体" w:hAnsi="宋体" w:eastAsia="宋体" w:cs="Arial"/>
          <w:kern w:val="0"/>
          <w:sz w:val="28"/>
          <w:szCs w:val="28"/>
        </w:rPr>
        <w:t>违章驾驶，使汽车上产品受到冲击、挤压、碰撞等引起爆 炸、燃烧；</w:t>
      </w:r>
    </w:p>
    <w:p w14:paraId="6A53668E">
      <w:pPr>
        <w:pStyle w:val="24"/>
        <w:numPr>
          <w:ilvl w:val="0"/>
          <w:numId w:val="10"/>
        </w:numPr>
        <w:spacing w:line="360" w:lineRule="auto"/>
        <w:ind w:left="1036" w:hanging="490" w:firstLineChars="0"/>
        <w:jc w:val="left"/>
        <w:rPr>
          <w:rFonts w:ascii="宋体" w:hAnsi="宋体" w:eastAsia="宋体" w:cs="Arial"/>
          <w:kern w:val="0"/>
          <w:sz w:val="28"/>
          <w:szCs w:val="28"/>
        </w:rPr>
      </w:pPr>
      <w:r>
        <w:rPr>
          <w:rFonts w:hint="eastAsia" w:ascii="宋体" w:hAnsi="宋体" w:eastAsia="宋体" w:cs="Arial"/>
          <w:kern w:val="0"/>
          <w:sz w:val="28"/>
          <w:szCs w:val="28"/>
        </w:rPr>
        <w:t>装载产品堆放不稳或超高，产品倒塌引起爆炸、燃烧；</w:t>
      </w:r>
    </w:p>
    <w:p w14:paraId="1328EDCC">
      <w:pPr>
        <w:pStyle w:val="24"/>
        <w:numPr>
          <w:ilvl w:val="0"/>
          <w:numId w:val="10"/>
        </w:numPr>
        <w:spacing w:line="360" w:lineRule="auto"/>
        <w:ind w:left="1036" w:hanging="490" w:firstLineChars="0"/>
        <w:jc w:val="left"/>
        <w:rPr>
          <w:rFonts w:ascii="宋体" w:hAnsi="宋体" w:eastAsia="宋体" w:cs="Arial"/>
          <w:kern w:val="0"/>
          <w:sz w:val="28"/>
          <w:szCs w:val="28"/>
        </w:rPr>
      </w:pPr>
      <w:r>
        <w:rPr>
          <w:rFonts w:hint="eastAsia" w:ascii="宋体" w:hAnsi="宋体" w:eastAsia="宋体" w:cs="Arial"/>
          <w:kern w:val="0"/>
          <w:sz w:val="28"/>
          <w:szCs w:val="28"/>
        </w:rPr>
        <w:t>混装有其它更易发生燃烧爆炸的物品；</w:t>
      </w:r>
    </w:p>
    <w:p w14:paraId="51E42F80">
      <w:pPr>
        <w:pStyle w:val="24"/>
        <w:numPr>
          <w:ilvl w:val="0"/>
          <w:numId w:val="10"/>
        </w:numPr>
        <w:spacing w:line="360" w:lineRule="auto"/>
        <w:ind w:left="1036" w:hanging="490" w:firstLineChars="0"/>
        <w:jc w:val="left"/>
        <w:rPr>
          <w:rFonts w:ascii="宋体" w:hAnsi="宋体" w:eastAsia="宋体" w:cs="Arial"/>
          <w:kern w:val="0"/>
          <w:sz w:val="28"/>
          <w:szCs w:val="28"/>
        </w:rPr>
      </w:pPr>
      <w:r>
        <w:rPr>
          <w:rFonts w:hint="eastAsia" w:ascii="宋体" w:hAnsi="宋体" w:eastAsia="宋体" w:cs="Arial"/>
          <w:kern w:val="0"/>
          <w:sz w:val="28"/>
          <w:szCs w:val="28"/>
        </w:rPr>
        <w:t>运输途中不按规定速度和要求行驶。</w:t>
      </w:r>
    </w:p>
    <w:p w14:paraId="0399C91A">
      <w:pPr>
        <w:pStyle w:val="24"/>
        <w:numPr>
          <w:ilvl w:val="0"/>
          <w:numId w:val="7"/>
        </w:numPr>
        <w:spacing w:line="360" w:lineRule="auto"/>
        <w:ind w:firstLineChars="0"/>
        <w:jc w:val="left"/>
        <w:rPr>
          <w:rFonts w:ascii="宋体" w:hAnsi="宋体" w:eastAsia="宋体" w:cs="Arial"/>
          <w:kern w:val="0"/>
          <w:sz w:val="28"/>
          <w:szCs w:val="28"/>
        </w:rPr>
      </w:pPr>
      <w:r>
        <w:rPr>
          <w:rFonts w:hint="eastAsia" w:ascii="宋体" w:hAnsi="宋体" w:eastAsia="宋体" w:cs="Arial"/>
          <w:kern w:val="0"/>
          <w:sz w:val="28"/>
          <w:szCs w:val="28"/>
        </w:rPr>
        <w:t>防静电、防雷、防铁器碰撞危险因素分析</w:t>
      </w:r>
    </w:p>
    <w:p w14:paraId="15FB053F">
      <w:pPr>
        <w:pStyle w:val="24"/>
        <w:numPr>
          <w:ilvl w:val="0"/>
          <w:numId w:val="11"/>
        </w:numPr>
        <w:spacing w:line="360" w:lineRule="auto"/>
        <w:ind w:left="1036" w:hanging="490" w:firstLineChars="0"/>
        <w:jc w:val="left"/>
        <w:rPr>
          <w:rFonts w:ascii="宋体" w:hAnsi="宋体" w:eastAsia="宋体" w:cs="Arial"/>
          <w:kern w:val="0"/>
          <w:sz w:val="28"/>
          <w:szCs w:val="28"/>
        </w:rPr>
      </w:pPr>
      <w:r>
        <w:rPr>
          <w:rFonts w:hint="eastAsia" w:ascii="宋体" w:hAnsi="宋体" w:eastAsia="宋体" w:cs="Arial"/>
          <w:kern w:val="0"/>
          <w:sz w:val="28"/>
          <w:szCs w:val="28"/>
        </w:rPr>
        <w:t>仓库的避雷设施如避雷针（或带式避雷网）设计不符合要 求、高度不够、达不到应有的保护范围，引入线选型不当、截面 积不足或接地不符合规范要求（接地电阻不应大于10Ω ） ，会使 建筑物遭受雷击而倒塌，引起仓库内的危险物品产生燃烧、爆炸。</w:t>
      </w:r>
    </w:p>
    <w:p w14:paraId="64F08F18">
      <w:pPr>
        <w:pStyle w:val="24"/>
        <w:numPr>
          <w:ilvl w:val="0"/>
          <w:numId w:val="11"/>
        </w:numPr>
        <w:spacing w:line="360" w:lineRule="auto"/>
        <w:ind w:left="1036" w:hanging="490" w:firstLineChars="0"/>
        <w:jc w:val="left"/>
        <w:rPr>
          <w:rFonts w:ascii="宋体" w:hAnsi="宋体" w:eastAsia="宋体" w:cs="Arial"/>
          <w:kern w:val="0"/>
          <w:sz w:val="28"/>
          <w:szCs w:val="28"/>
        </w:rPr>
      </w:pPr>
      <w:r>
        <w:rPr>
          <w:rFonts w:hint="eastAsia" w:ascii="宋体" w:hAnsi="宋体" w:eastAsia="宋体" w:cs="Arial"/>
          <w:kern w:val="0"/>
          <w:sz w:val="28"/>
          <w:szCs w:val="28"/>
        </w:rPr>
        <w:t>防静电装置失效危险： 进出入仓库作业人员身体带有静电， 接触烟花爆竹成品可引起爆炸。所以，仓库门前所设的人体防静电装置必须检测合格，作业人员先经消除人体静电才能进入仓库作业。</w:t>
      </w:r>
    </w:p>
    <w:p w14:paraId="1F22192F">
      <w:pPr>
        <w:pStyle w:val="24"/>
        <w:numPr>
          <w:ilvl w:val="0"/>
          <w:numId w:val="11"/>
        </w:numPr>
        <w:spacing w:line="360" w:lineRule="auto"/>
        <w:ind w:left="1036" w:hanging="490" w:firstLineChars="0"/>
        <w:jc w:val="left"/>
        <w:rPr>
          <w:rFonts w:ascii="宋体" w:hAnsi="宋体" w:eastAsia="宋体" w:cs="Arial"/>
          <w:kern w:val="0"/>
          <w:sz w:val="28"/>
          <w:szCs w:val="28"/>
        </w:rPr>
      </w:pPr>
      <w:r>
        <w:rPr>
          <w:rFonts w:hint="eastAsia" w:ascii="宋体" w:hAnsi="宋体" w:eastAsia="宋体" w:cs="Arial"/>
          <w:kern w:val="0"/>
          <w:sz w:val="28"/>
          <w:szCs w:val="28"/>
        </w:rPr>
        <w:t>铁器碰撞引起的危险：装卸危险品时违规使用铁器做撬棍 或工具与车厢撞击发生火花，违章在仓库内使用铁器工具装、拆 成品箱发生火花，引起危险品爆炸。</w:t>
      </w:r>
    </w:p>
    <w:p w14:paraId="47280B7D">
      <w:pPr>
        <w:pStyle w:val="24"/>
        <w:numPr>
          <w:ilvl w:val="0"/>
          <w:numId w:val="7"/>
        </w:numPr>
        <w:spacing w:line="360" w:lineRule="auto"/>
        <w:ind w:firstLineChars="0"/>
        <w:jc w:val="left"/>
        <w:rPr>
          <w:rFonts w:ascii="宋体" w:hAnsi="宋体" w:eastAsia="宋体" w:cs="Arial"/>
          <w:kern w:val="0"/>
          <w:sz w:val="28"/>
          <w:szCs w:val="28"/>
        </w:rPr>
      </w:pPr>
      <w:r>
        <w:rPr>
          <w:rFonts w:hint="eastAsia" w:ascii="宋体" w:hAnsi="宋体" w:eastAsia="宋体" w:cs="Arial"/>
          <w:kern w:val="0"/>
          <w:sz w:val="28"/>
          <w:szCs w:val="28"/>
        </w:rPr>
        <w:t>仓库温湿度、进出人员数量风险和控制要求</w:t>
      </w:r>
    </w:p>
    <w:p w14:paraId="7130394E">
      <w:pPr>
        <w:pStyle w:val="24"/>
        <w:numPr>
          <w:ilvl w:val="0"/>
          <w:numId w:val="12"/>
        </w:numPr>
        <w:spacing w:line="360" w:lineRule="auto"/>
        <w:ind w:left="1036" w:hanging="490" w:firstLineChars="0"/>
        <w:jc w:val="left"/>
        <w:rPr>
          <w:rFonts w:ascii="宋体" w:hAnsi="宋体" w:eastAsia="宋体" w:cs="Arial"/>
          <w:kern w:val="0"/>
          <w:sz w:val="28"/>
          <w:szCs w:val="28"/>
        </w:rPr>
      </w:pPr>
      <w:r>
        <w:rPr>
          <w:rFonts w:hint="eastAsia" w:ascii="宋体" w:hAnsi="宋体" w:eastAsia="宋体" w:cs="Arial"/>
          <w:kern w:val="0"/>
          <w:sz w:val="28"/>
          <w:szCs w:val="28"/>
        </w:rPr>
        <w:t>仓库内温度不得超过 35 度、湿度不得超过 85 度，否则烟花爆竹产品吸潮发热，当热量得不到及时散发引起自燃自爆；</w:t>
      </w:r>
    </w:p>
    <w:p w14:paraId="5F54D82A">
      <w:pPr>
        <w:pStyle w:val="24"/>
        <w:numPr>
          <w:ilvl w:val="0"/>
          <w:numId w:val="12"/>
        </w:numPr>
        <w:spacing w:line="360" w:lineRule="auto"/>
        <w:ind w:left="1036" w:hanging="490" w:firstLineChars="0"/>
        <w:jc w:val="left"/>
        <w:rPr>
          <w:rFonts w:ascii="宋体" w:hAnsi="宋体" w:eastAsia="宋体" w:cs="Arial"/>
          <w:kern w:val="0"/>
          <w:sz w:val="28"/>
          <w:szCs w:val="28"/>
        </w:rPr>
      </w:pPr>
      <w:r>
        <w:rPr>
          <w:rFonts w:hint="eastAsia" w:ascii="宋体" w:hAnsi="宋体" w:eastAsia="宋体" w:cs="Arial"/>
          <w:kern w:val="0"/>
          <w:sz w:val="28"/>
          <w:szCs w:val="28"/>
        </w:rPr>
        <w:t xml:space="preserve">每个仓库进出人员数按规定必须持有特种作业证，不得超 过三人。 </w:t>
      </w:r>
    </w:p>
    <w:p w14:paraId="7D5889F8">
      <w:pPr>
        <w:pStyle w:val="24"/>
        <w:numPr>
          <w:ilvl w:val="0"/>
          <w:numId w:val="7"/>
        </w:numPr>
        <w:spacing w:line="360" w:lineRule="auto"/>
        <w:ind w:firstLineChars="0"/>
        <w:jc w:val="left"/>
        <w:rPr>
          <w:rFonts w:ascii="宋体" w:hAnsi="宋体" w:eastAsia="宋体" w:cs="Arial"/>
          <w:kern w:val="0"/>
          <w:sz w:val="28"/>
          <w:szCs w:val="28"/>
        </w:rPr>
      </w:pPr>
      <w:r>
        <w:rPr>
          <w:rFonts w:hint="eastAsia" w:ascii="宋体" w:hAnsi="宋体" w:eastAsia="宋体" w:cs="Arial"/>
          <w:kern w:val="0"/>
          <w:sz w:val="28"/>
          <w:szCs w:val="28"/>
        </w:rPr>
        <w:t>自然灾害因素</w:t>
      </w:r>
    </w:p>
    <w:p w14:paraId="6F9E925F">
      <w:pPr>
        <w:spacing w:line="360" w:lineRule="auto"/>
        <w:ind w:firstLine="560" w:firstLineChars="200"/>
        <w:jc w:val="left"/>
        <w:rPr>
          <w:rFonts w:ascii="宋体" w:hAnsi="宋体" w:eastAsia="宋体" w:cs="Arial"/>
          <w:kern w:val="0"/>
          <w:sz w:val="28"/>
          <w:szCs w:val="28"/>
        </w:rPr>
      </w:pPr>
      <w:r>
        <w:rPr>
          <w:rFonts w:hint="eastAsia" w:ascii="宋体" w:hAnsi="宋体" w:eastAsia="宋体" w:cs="Arial"/>
          <w:kern w:val="0"/>
          <w:sz w:val="28"/>
          <w:szCs w:val="28"/>
        </w:rPr>
        <w:t>自然灾害因素指可能导致烟花爆竹生产安全事故的山火、山洪、地震、雷击、静电积累等难以抗拒的自然因素。</w:t>
      </w:r>
    </w:p>
    <w:p w14:paraId="3840C974">
      <w:pPr>
        <w:pStyle w:val="24"/>
        <w:numPr>
          <w:ilvl w:val="0"/>
          <w:numId w:val="7"/>
        </w:numPr>
        <w:spacing w:line="360" w:lineRule="auto"/>
        <w:ind w:firstLineChars="0"/>
        <w:jc w:val="left"/>
        <w:rPr>
          <w:rFonts w:ascii="宋体" w:hAnsi="宋体" w:eastAsia="宋体" w:cs="Arial"/>
          <w:kern w:val="0"/>
          <w:sz w:val="28"/>
          <w:szCs w:val="28"/>
        </w:rPr>
      </w:pPr>
      <w:r>
        <w:rPr>
          <w:rFonts w:hint="eastAsia" w:ascii="宋体" w:hAnsi="宋体" w:eastAsia="宋体" w:cs="Arial"/>
          <w:kern w:val="0"/>
          <w:sz w:val="28"/>
          <w:szCs w:val="28"/>
        </w:rPr>
        <w:t>可能发生事故的主要场所及后果</w:t>
      </w:r>
    </w:p>
    <w:p w14:paraId="7A4BEC50">
      <w:pPr>
        <w:pStyle w:val="24"/>
        <w:numPr>
          <w:ilvl w:val="0"/>
          <w:numId w:val="13"/>
        </w:numPr>
        <w:spacing w:line="360" w:lineRule="auto"/>
        <w:ind w:left="994" w:hanging="427" w:firstLineChars="0"/>
        <w:jc w:val="left"/>
        <w:rPr>
          <w:rFonts w:ascii="宋体" w:hAnsi="宋体" w:eastAsia="宋体" w:cs="Arial"/>
          <w:kern w:val="0"/>
          <w:sz w:val="28"/>
          <w:szCs w:val="28"/>
        </w:rPr>
      </w:pPr>
      <w:r>
        <w:rPr>
          <w:rFonts w:hint="eastAsia" w:ascii="宋体" w:hAnsi="宋体" w:eastAsia="宋体" w:cs="Arial"/>
          <w:kern w:val="0"/>
          <w:sz w:val="28"/>
          <w:szCs w:val="28"/>
        </w:rPr>
        <w:t>烟花爆竹批发、储存仓库发生爆炸事故时，以爆炸冲击波和爆炸碎片的形式，对附近人员及周围建筑物产生严重的伤害和破坏，会导致人员伤亡。</w:t>
      </w:r>
    </w:p>
    <w:p w14:paraId="49201096">
      <w:pPr>
        <w:pStyle w:val="24"/>
        <w:numPr>
          <w:ilvl w:val="0"/>
          <w:numId w:val="13"/>
        </w:numPr>
        <w:spacing w:line="360" w:lineRule="auto"/>
        <w:ind w:left="994" w:hanging="427" w:firstLineChars="0"/>
        <w:jc w:val="left"/>
        <w:rPr>
          <w:rFonts w:ascii="宋体" w:hAnsi="宋体" w:eastAsia="宋体" w:cs="Arial"/>
          <w:kern w:val="0"/>
          <w:sz w:val="28"/>
          <w:szCs w:val="28"/>
        </w:rPr>
      </w:pPr>
      <w:r>
        <w:rPr>
          <w:rFonts w:hint="eastAsia" w:ascii="宋体" w:hAnsi="宋体" w:eastAsia="宋体" w:cs="Arial"/>
          <w:kern w:val="0"/>
          <w:sz w:val="28"/>
          <w:szCs w:val="28"/>
        </w:rPr>
        <w:t>烟花爆竹销售场所发生燃烧爆炸事故时，对附近人员及周围建筑物产生伤害和破坏，尤其是设在人员密集场所的烟花爆竹销售点发生燃烧、爆炸同时引发火灾时，可能导致人员群死群伤。</w:t>
      </w:r>
    </w:p>
    <w:p w14:paraId="18442244">
      <w:pPr>
        <w:pStyle w:val="3"/>
        <w:keepNext w:val="0"/>
        <w:keepLines w:val="0"/>
        <w:spacing w:before="0" w:after="0" w:line="360" w:lineRule="auto"/>
        <w:rPr>
          <w:kern w:val="0"/>
          <w:sz w:val="30"/>
          <w:szCs w:val="30"/>
        </w:rPr>
      </w:pPr>
      <w:bookmarkStart w:id="17" w:name="_Toc184293484"/>
      <w:r>
        <w:rPr>
          <w:rFonts w:hint="eastAsia"/>
          <w:kern w:val="0"/>
          <w:sz w:val="30"/>
          <w:szCs w:val="30"/>
        </w:rPr>
        <w:t>（二）风险</w:t>
      </w:r>
      <w:r>
        <w:rPr>
          <w:kern w:val="0"/>
          <w:sz w:val="30"/>
          <w:szCs w:val="30"/>
        </w:rPr>
        <w:t>预防</w:t>
      </w:r>
      <w:bookmarkEnd w:id="17"/>
    </w:p>
    <w:p w14:paraId="4F309E7A">
      <w:pPr>
        <w:pStyle w:val="24"/>
        <w:numPr>
          <w:ilvl w:val="0"/>
          <w:numId w:val="14"/>
        </w:numPr>
        <w:spacing w:line="360" w:lineRule="auto"/>
        <w:ind w:firstLineChars="0"/>
        <w:jc w:val="left"/>
        <w:rPr>
          <w:rFonts w:ascii="宋体" w:hAnsi="宋体" w:eastAsia="宋体" w:cs="Arial"/>
          <w:kern w:val="0"/>
          <w:sz w:val="28"/>
          <w:szCs w:val="28"/>
        </w:rPr>
      </w:pPr>
      <w:r>
        <w:rPr>
          <w:rFonts w:ascii="宋体" w:hAnsi="宋体" w:eastAsia="宋体" w:cs="Arial"/>
          <w:kern w:val="0"/>
          <w:sz w:val="28"/>
          <w:szCs w:val="28"/>
        </w:rPr>
        <w:t>实施安全许可、安全评价制度。按照《安全生产许可证条例》的规定，从源头上严把烟花爆竹储存、销售单位生产</w:t>
      </w:r>
      <w:r>
        <w:rPr>
          <w:rFonts w:hint="eastAsia" w:ascii="宋体" w:hAnsi="宋体" w:eastAsia="宋体" w:cs="Arial"/>
          <w:kern w:val="0"/>
          <w:sz w:val="28"/>
          <w:szCs w:val="28"/>
        </w:rPr>
        <w:t>经营</w:t>
      </w:r>
      <w:r>
        <w:rPr>
          <w:rFonts w:ascii="宋体" w:hAnsi="宋体" w:eastAsia="宋体" w:cs="Arial"/>
          <w:kern w:val="0"/>
          <w:sz w:val="28"/>
          <w:szCs w:val="28"/>
        </w:rPr>
        <w:t>条件的</w:t>
      </w:r>
      <w:r>
        <w:rPr>
          <w:rFonts w:hint="eastAsia" w:ascii="宋体" w:hAnsi="宋体" w:eastAsia="宋体" w:cs="Arial"/>
          <w:kern w:val="0"/>
          <w:sz w:val="28"/>
          <w:szCs w:val="28"/>
        </w:rPr>
        <w:t>安全</w:t>
      </w:r>
      <w:r>
        <w:rPr>
          <w:rFonts w:ascii="宋体" w:hAnsi="宋体" w:eastAsia="宋体" w:cs="Arial"/>
          <w:kern w:val="0"/>
          <w:sz w:val="28"/>
          <w:szCs w:val="28"/>
        </w:rPr>
        <w:t>准入关口，防止和减少事故。</w:t>
      </w:r>
    </w:p>
    <w:p w14:paraId="62C19E77">
      <w:pPr>
        <w:pStyle w:val="24"/>
        <w:numPr>
          <w:ilvl w:val="0"/>
          <w:numId w:val="14"/>
        </w:numPr>
        <w:spacing w:line="360" w:lineRule="auto"/>
        <w:ind w:firstLineChars="0"/>
        <w:jc w:val="left"/>
        <w:rPr>
          <w:rFonts w:ascii="宋体" w:hAnsi="宋体" w:eastAsia="宋体" w:cs="Arial"/>
          <w:kern w:val="0"/>
          <w:sz w:val="28"/>
          <w:szCs w:val="28"/>
        </w:rPr>
      </w:pPr>
      <w:r>
        <w:rPr>
          <w:rFonts w:ascii="宋体" w:hAnsi="宋体" w:eastAsia="宋体" w:cs="Arial"/>
          <w:kern w:val="0"/>
          <w:sz w:val="28"/>
          <w:szCs w:val="28"/>
        </w:rPr>
        <w:t>按照《中华人民共和国安全生产法》、《</w:t>
      </w:r>
      <w:r>
        <w:rPr>
          <w:rFonts w:hint="eastAsia" w:ascii="宋体" w:hAnsi="宋体" w:eastAsia="宋体" w:cs="Arial"/>
          <w:kern w:val="0"/>
          <w:sz w:val="28"/>
          <w:szCs w:val="28"/>
        </w:rPr>
        <w:t>烟花爆竹生产经营安全规定</w:t>
      </w:r>
      <w:r>
        <w:rPr>
          <w:rFonts w:ascii="宋体" w:hAnsi="宋体" w:eastAsia="宋体" w:cs="Arial"/>
          <w:kern w:val="0"/>
          <w:sz w:val="28"/>
          <w:szCs w:val="28"/>
        </w:rPr>
        <w:t>》、《</w:t>
      </w:r>
      <w:r>
        <w:rPr>
          <w:rFonts w:hint="eastAsia" w:ascii="宋体" w:hAnsi="宋体" w:eastAsia="宋体" w:cs="Arial"/>
          <w:kern w:val="0"/>
          <w:sz w:val="28"/>
          <w:szCs w:val="28"/>
        </w:rPr>
        <w:t>黑龙江</w:t>
      </w:r>
      <w:r>
        <w:rPr>
          <w:rFonts w:ascii="宋体" w:hAnsi="宋体" w:eastAsia="宋体" w:cs="Arial"/>
          <w:kern w:val="0"/>
          <w:sz w:val="28"/>
          <w:szCs w:val="28"/>
        </w:rPr>
        <w:t>省安全生产条例》等相关法律法规的规定，应急管理局</w:t>
      </w:r>
      <w:r>
        <w:rPr>
          <w:rFonts w:hint="eastAsia" w:ascii="宋体" w:hAnsi="宋体" w:eastAsia="宋体" w:cs="Arial"/>
          <w:kern w:val="0"/>
          <w:sz w:val="28"/>
          <w:szCs w:val="28"/>
        </w:rPr>
        <w:t>、</w:t>
      </w:r>
      <w:r>
        <w:rPr>
          <w:rFonts w:ascii="宋体" w:hAnsi="宋体" w:eastAsia="宋体" w:cs="Arial"/>
          <w:kern w:val="0"/>
          <w:sz w:val="28"/>
          <w:szCs w:val="28"/>
        </w:rPr>
        <w:t>乡镇人民政府、社区办、社区管委会、经开区管委会要加大对烟花爆竹</w:t>
      </w:r>
      <w:r>
        <w:rPr>
          <w:rFonts w:hint="eastAsia" w:ascii="宋体" w:hAnsi="宋体" w:eastAsia="宋体" w:cs="Arial"/>
          <w:kern w:val="0"/>
          <w:sz w:val="28"/>
          <w:szCs w:val="28"/>
        </w:rPr>
        <w:t>经营</w:t>
      </w:r>
      <w:r>
        <w:rPr>
          <w:rFonts w:ascii="宋体" w:hAnsi="宋体" w:eastAsia="宋体" w:cs="Arial"/>
          <w:kern w:val="0"/>
          <w:sz w:val="28"/>
          <w:szCs w:val="28"/>
        </w:rPr>
        <w:t>、储存单位的安全</w:t>
      </w:r>
      <w:r>
        <w:rPr>
          <w:rFonts w:hint="eastAsia" w:ascii="宋体" w:hAnsi="宋体" w:eastAsia="宋体" w:cs="Arial"/>
          <w:kern w:val="0"/>
          <w:sz w:val="28"/>
          <w:szCs w:val="28"/>
        </w:rPr>
        <w:t>监督检查</w:t>
      </w:r>
      <w:r>
        <w:rPr>
          <w:rFonts w:ascii="宋体" w:hAnsi="宋体" w:eastAsia="宋体" w:cs="Arial"/>
          <w:kern w:val="0"/>
          <w:sz w:val="28"/>
          <w:szCs w:val="28"/>
        </w:rPr>
        <w:t>力度，督促企业完善企业安全生产责任体系，强化企业从业人员的安全教育，增强防范意识，减少</w:t>
      </w:r>
      <w:r>
        <w:rPr>
          <w:rFonts w:hint="eastAsia" w:ascii="宋体" w:hAnsi="宋体" w:eastAsia="宋体" w:cs="Arial"/>
          <w:kern w:val="0"/>
          <w:sz w:val="28"/>
          <w:szCs w:val="28"/>
        </w:rPr>
        <w:t>烟花爆竹生产安全事故</w:t>
      </w:r>
      <w:r>
        <w:rPr>
          <w:rFonts w:ascii="宋体" w:hAnsi="宋体" w:eastAsia="宋体" w:cs="Arial"/>
          <w:kern w:val="0"/>
          <w:sz w:val="28"/>
          <w:szCs w:val="28"/>
        </w:rPr>
        <w:t>发生风险。</w:t>
      </w:r>
    </w:p>
    <w:p w14:paraId="0C26EE5C">
      <w:pPr>
        <w:pStyle w:val="24"/>
        <w:numPr>
          <w:ilvl w:val="0"/>
          <w:numId w:val="14"/>
        </w:numPr>
        <w:spacing w:line="360" w:lineRule="auto"/>
        <w:ind w:firstLineChars="0"/>
        <w:jc w:val="left"/>
        <w:rPr>
          <w:rFonts w:ascii="宋体" w:hAnsi="宋体" w:eastAsia="宋体" w:cs="Arial"/>
          <w:kern w:val="0"/>
          <w:sz w:val="28"/>
          <w:szCs w:val="28"/>
        </w:rPr>
      </w:pPr>
      <w:r>
        <w:rPr>
          <w:rFonts w:ascii="宋体" w:hAnsi="宋体" w:eastAsia="宋体" w:cs="Arial"/>
          <w:kern w:val="0"/>
          <w:sz w:val="28"/>
          <w:szCs w:val="28"/>
        </w:rPr>
        <w:t>建立安全隐患有奖举报制度。任何单位和个人有权向政府和</w:t>
      </w:r>
      <w:r>
        <w:rPr>
          <w:rFonts w:hint="eastAsia" w:ascii="宋体" w:hAnsi="宋体" w:eastAsia="宋体" w:cs="Arial"/>
          <w:kern w:val="0"/>
          <w:sz w:val="28"/>
          <w:szCs w:val="28"/>
        </w:rPr>
        <w:t>应急</w:t>
      </w:r>
      <w:r>
        <w:rPr>
          <w:rFonts w:ascii="宋体" w:hAnsi="宋体" w:eastAsia="宋体" w:cs="Arial"/>
          <w:kern w:val="0"/>
          <w:sz w:val="28"/>
          <w:szCs w:val="28"/>
        </w:rPr>
        <w:t>管理部门报告和举报危及人民群众生产财产安全的隐患问题。有关部门接到报告、举报后，应立即协调相关部门、单位进行隐患的调查与处理，及时消除事故隐患。</w:t>
      </w:r>
    </w:p>
    <w:p w14:paraId="61EF96B2">
      <w:pPr>
        <w:pStyle w:val="24"/>
        <w:numPr>
          <w:ilvl w:val="0"/>
          <w:numId w:val="14"/>
        </w:numPr>
        <w:spacing w:line="360" w:lineRule="auto"/>
        <w:ind w:firstLineChars="0"/>
        <w:jc w:val="left"/>
        <w:rPr>
          <w:rFonts w:ascii="宋体" w:hAnsi="宋体" w:eastAsia="宋体" w:cs="Arial"/>
          <w:kern w:val="0"/>
          <w:sz w:val="28"/>
          <w:szCs w:val="28"/>
        </w:rPr>
      </w:pPr>
      <w:r>
        <w:rPr>
          <w:rFonts w:ascii="宋体" w:hAnsi="宋体" w:eastAsia="宋体" w:cs="Arial"/>
          <w:kern w:val="0"/>
          <w:sz w:val="28"/>
          <w:szCs w:val="28"/>
        </w:rPr>
        <w:t>烟花爆竹</w:t>
      </w:r>
      <w:r>
        <w:rPr>
          <w:rFonts w:hint="eastAsia" w:ascii="宋体" w:hAnsi="宋体" w:eastAsia="宋体" w:cs="Arial"/>
          <w:kern w:val="0"/>
          <w:sz w:val="28"/>
          <w:szCs w:val="28"/>
        </w:rPr>
        <w:t>储存</w:t>
      </w:r>
      <w:r>
        <w:rPr>
          <w:rFonts w:ascii="宋体" w:hAnsi="宋体" w:eastAsia="宋体" w:cs="Arial"/>
          <w:kern w:val="0"/>
          <w:sz w:val="28"/>
          <w:szCs w:val="28"/>
        </w:rPr>
        <w:t>、销售单位必须根据本预案和单位实际情况制定本单位的烟花爆竹生产安全事故专项预案或行业联动互助预案，建立应急救援队伍，配备应急救援物资，在事故发生时实施有效联动互助，减少事故损失。</w:t>
      </w:r>
    </w:p>
    <w:p w14:paraId="508F2DEC">
      <w:pPr>
        <w:pStyle w:val="24"/>
        <w:numPr>
          <w:ilvl w:val="0"/>
          <w:numId w:val="14"/>
        </w:numPr>
        <w:spacing w:line="360" w:lineRule="auto"/>
        <w:ind w:firstLineChars="0"/>
        <w:jc w:val="left"/>
        <w:rPr>
          <w:rFonts w:ascii="宋体" w:hAnsi="宋体" w:eastAsia="宋体" w:cs="Arial"/>
          <w:kern w:val="0"/>
          <w:sz w:val="28"/>
          <w:szCs w:val="28"/>
        </w:rPr>
      </w:pPr>
      <w:r>
        <w:rPr>
          <w:rFonts w:hint="eastAsia" w:ascii="宋体" w:hAnsi="宋体" w:eastAsia="宋体" w:cs="Arial"/>
          <w:kern w:val="0"/>
          <w:sz w:val="28"/>
          <w:szCs w:val="28"/>
        </w:rPr>
        <w:t>烟花爆竹储存、销售单位必须严格执行国家的法律法规，按照</w:t>
      </w:r>
      <w:r>
        <w:rPr>
          <w:rFonts w:ascii="宋体" w:hAnsi="宋体" w:eastAsia="宋体" w:cs="Arial"/>
          <w:kern w:val="0"/>
          <w:sz w:val="28"/>
          <w:szCs w:val="28"/>
        </w:rPr>
        <w:t>《</w:t>
      </w:r>
      <w:r>
        <w:rPr>
          <w:rFonts w:hint="eastAsia" w:ascii="宋体" w:hAnsi="宋体" w:eastAsia="宋体" w:cs="Arial"/>
          <w:kern w:val="0"/>
          <w:sz w:val="28"/>
          <w:szCs w:val="28"/>
        </w:rPr>
        <w:t>黑龙江省</w:t>
      </w:r>
      <w:r>
        <w:rPr>
          <w:rFonts w:ascii="宋体" w:hAnsi="宋体" w:eastAsia="宋体" w:cs="Arial"/>
          <w:kern w:val="0"/>
          <w:sz w:val="28"/>
          <w:szCs w:val="28"/>
        </w:rPr>
        <w:t>生产经营单位安全生产主体责任规定》</w:t>
      </w:r>
      <w:r>
        <w:rPr>
          <w:rFonts w:hint="eastAsia" w:ascii="宋体" w:hAnsi="宋体" w:eastAsia="宋体" w:cs="Arial"/>
          <w:kern w:val="0"/>
          <w:sz w:val="28"/>
          <w:szCs w:val="28"/>
        </w:rPr>
        <w:t>落实</w:t>
      </w:r>
      <w:r>
        <w:rPr>
          <w:rFonts w:ascii="宋体" w:hAnsi="宋体" w:eastAsia="宋体" w:cs="Arial"/>
          <w:kern w:val="0"/>
          <w:sz w:val="28"/>
          <w:szCs w:val="28"/>
        </w:rPr>
        <w:t>好企业安全生产主体责任</w:t>
      </w:r>
      <w:r>
        <w:rPr>
          <w:rFonts w:hint="eastAsia" w:ascii="宋体" w:hAnsi="宋体" w:eastAsia="宋体" w:cs="Arial"/>
          <w:kern w:val="0"/>
          <w:sz w:val="28"/>
          <w:szCs w:val="28"/>
        </w:rPr>
        <w:t>，做好日常安全管理，严格执行安全管理规章制度、操作规程，做好安全培训、风险管控和隐患排查治理工作。</w:t>
      </w:r>
    </w:p>
    <w:p w14:paraId="72EA12D9">
      <w:pPr>
        <w:pStyle w:val="3"/>
        <w:keepNext w:val="0"/>
        <w:keepLines w:val="0"/>
        <w:spacing w:before="0" w:after="0" w:line="360" w:lineRule="auto"/>
        <w:rPr>
          <w:kern w:val="0"/>
          <w:sz w:val="30"/>
          <w:szCs w:val="30"/>
        </w:rPr>
      </w:pPr>
      <w:bookmarkStart w:id="18" w:name="_Toc184293485"/>
      <w:r>
        <w:rPr>
          <w:rFonts w:hint="eastAsia"/>
          <w:kern w:val="0"/>
          <w:sz w:val="30"/>
          <w:szCs w:val="30"/>
        </w:rPr>
        <w:t>（三）</w:t>
      </w:r>
      <w:r>
        <w:rPr>
          <w:kern w:val="0"/>
          <w:sz w:val="30"/>
          <w:szCs w:val="30"/>
        </w:rPr>
        <w:t>事故预警</w:t>
      </w:r>
      <w:bookmarkEnd w:id="18"/>
    </w:p>
    <w:p w14:paraId="26A6B8C7">
      <w:pPr>
        <w:pStyle w:val="24"/>
        <w:numPr>
          <w:ilvl w:val="0"/>
          <w:numId w:val="15"/>
        </w:numPr>
        <w:spacing w:line="360" w:lineRule="auto"/>
        <w:ind w:firstLineChars="0"/>
        <w:jc w:val="left"/>
        <w:rPr>
          <w:rFonts w:ascii="宋体" w:hAnsi="宋体" w:eastAsia="宋体" w:cs="Arial"/>
          <w:kern w:val="0"/>
          <w:sz w:val="28"/>
          <w:szCs w:val="28"/>
        </w:rPr>
      </w:pPr>
      <w:r>
        <w:rPr>
          <w:rFonts w:hint="eastAsia" w:ascii="宋体" w:hAnsi="宋体" w:eastAsia="宋体" w:cs="Arial"/>
          <w:kern w:val="0"/>
          <w:sz w:val="28"/>
          <w:szCs w:val="28"/>
        </w:rPr>
        <w:t>预警分级</w:t>
      </w:r>
    </w:p>
    <w:p w14:paraId="5BE3DD88">
      <w:pPr>
        <w:spacing w:line="360" w:lineRule="auto"/>
        <w:ind w:firstLine="560" w:firstLineChars="200"/>
        <w:jc w:val="left"/>
        <w:rPr>
          <w:rFonts w:ascii="宋体" w:hAnsi="宋体" w:eastAsia="宋体" w:cs="Arial"/>
          <w:kern w:val="0"/>
          <w:sz w:val="28"/>
          <w:szCs w:val="28"/>
        </w:rPr>
      </w:pPr>
      <w:r>
        <w:rPr>
          <w:rFonts w:ascii="宋体" w:hAnsi="宋体" w:eastAsia="宋体" w:cs="Arial"/>
          <w:kern w:val="0"/>
          <w:sz w:val="28"/>
          <w:szCs w:val="28"/>
        </w:rPr>
        <w:t>烟花爆竹生产安全事故预警按照事故的紧急程度、发展态势和可能造成的危害，事故预警级别分为</w:t>
      </w:r>
      <w:r>
        <w:rPr>
          <w:rFonts w:hint="eastAsia" w:ascii="宋体" w:hAnsi="宋体" w:eastAsia="宋体" w:cs="宋体"/>
          <w:kern w:val="0"/>
          <w:sz w:val="28"/>
          <w:szCs w:val="28"/>
        </w:rPr>
        <w:t>二级：Ⅰ级（严重）、Ⅱ级（一般），依</w:t>
      </w:r>
      <w:r>
        <w:rPr>
          <w:rFonts w:hint="eastAsia" w:ascii="宋体" w:hAnsi="宋体" w:eastAsia="宋体" w:cs="Arial"/>
          <w:kern w:val="0"/>
          <w:sz w:val="28"/>
          <w:szCs w:val="28"/>
        </w:rPr>
        <w:t>次用红色、黄色表示。</w:t>
      </w:r>
    </w:p>
    <w:p w14:paraId="74D00960">
      <w:pPr>
        <w:spacing w:line="360" w:lineRule="auto"/>
        <w:ind w:firstLine="560" w:firstLineChars="200"/>
        <w:jc w:val="left"/>
        <w:rPr>
          <w:rFonts w:ascii="宋体" w:hAnsi="宋体" w:eastAsia="宋体" w:cs="Arial"/>
          <w:kern w:val="0"/>
          <w:sz w:val="28"/>
          <w:szCs w:val="28"/>
        </w:rPr>
      </w:pPr>
      <w:r>
        <w:rPr>
          <w:rFonts w:hint="eastAsia" w:ascii="宋体" w:hAnsi="宋体" w:eastAsia="宋体" w:cs="Arial"/>
          <w:kern w:val="0"/>
          <w:sz w:val="28"/>
          <w:szCs w:val="28"/>
        </w:rPr>
        <w:t>Ⅰ级（严重）预警：烟花爆竹储存、经营场所周围50米内发生火灾、爆炸事故；气象部门发布雷电红色预警。</w:t>
      </w:r>
    </w:p>
    <w:p w14:paraId="6371BB9D">
      <w:pPr>
        <w:spacing w:line="360" w:lineRule="auto"/>
        <w:ind w:firstLine="560" w:firstLineChars="200"/>
        <w:jc w:val="left"/>
        <w:rPr>
          <w:rFonts w:ascii="宋体" w:hAnsi="宋体" w:eastAsia="宋体" w:cs="Arial"/>
          <w:kern w:val="0"/>
          <w:sz w:val="28"/>
          <w:szCs w:val="28"/>
        </w:rPr>
      </w:pPr>
      <w:r>
        <w:rPr>
          <w:rFonts w:hint="eastAsia" w:ascii="宋体" w:hAnsi="宋体" w:eastAsia="宋体" w:cs="Arial"/>
          <w:kern w:val="0"/>
          <w:sz w:val="28"/>
          <w:szCs w:val="28"/>
        </w:rPr>
        <w:t>Ⅱ级（一般）预警：烟花爆竹储存、经营场所周围50米以外、100米内发生火灾、爆炸事故。气象部门发布雷电橙色预警。</w:t>
      </w:r>
    </w:p>
    <w:p w14:paraId="58BE7C2D">
      <w:pPr>
        <w:pStyle w:val="24"/>
        <w:numPr>
          <w:ilvl w:val="0"/>
          <w:numId w:val="15"/>
        </w:numPr>
        <w:spacing w:line="360" w:lineRule="auto"/>
        <w:ind w:firstLineChars="0"/>
        <w:jc w:val="left"/>
        <w:rPr>
          <w:rFonts w:ascii="宋体" w:hAnsi="宋体" w:eastAsia="宋体" w:cs="Arial"/>
          <w:kern w:val="0"/>
          <w:sz w:val="28"/>
          <w:szCs w:val="28"/>
        </w:rPr>
      </w:pPr>
      <w:r>
        <w:rPr>
          <w:rFonts w:hint="eastAsia" w:ascii="宋体" w:hAnsi="宋体" w:eastAsia="宋体" w:cs="Arial"/>
          <w:kern w:val="0"/>
          <w:sz w:val="28"/>
          <w:szCs w:val="28"/>
        </w:rPr>
        <w:t>预警信息发布</w:t>
      </w:r>
    </w:p>
    <w:p w14:paraId="22ED05A9">
      <w:pPr>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应急指挥部办公室提出，经应急指挥部负责人批准后公布。预警信息的发布、调整和解除，可通过广播、电视、通信、信息网络、警报器、宣传车等方式进行。</w:t>
      </w:r>
    </w:p>
    <w:p w14:paraId="28A7432D">
      <w:pPr>
        <w:pStyle w:val="24"/>
        <w:numPr>
          <w:ilvl w:val="0"/>
          <w:numId w:val="15"/>
        </w:numPr>
        <w:spacing w:line="360" w:lineRule="auto"/>
        <w:ind w:firstLineChars="0"/>
        <w:jc w:val="left"/>
        <w:rPr>
          <w:rFonts w:ascii="宋体" w:hAnsi="宋体" w:eastAsia="宋体" w:cs="Arial"/>
          <w:kern w:val="0"/>
          <w:sz w:val="28"/>
          <w:szCs w:val="28"/>
        </w:rPr>
      </w:pPr>
      <w:r>
        <w:rPr>
          <w:rFonts w:hint="eastAsia" w:ascii="宋体" w:hAnsi="宋体" w:eastAsia="宋体" w:cs="Arial"/>
          <w:kern w:val="0"/>
          <w:sz w:val="28"/>
          <w:szCs w:val="28"/>
        </w:rPr>
        <w:t>预警行动</w:t>
      </w:r>
    </w:p>
    <w:p w14:paraId="676878B3">
      <w:pPr>
        <w:spacing w:line="360" w:lineRule="auto"/>
        <w:ind w:firstLine="560" w:firstLineChars="200"/>
        <w:jc w:val="left"/>
        <w:rPr>
          <w:rFonts w:ascii="宋体" w:hAnsi="宋体" w:eastAsia="宋体" w:cs="Arial"/>
          <w:kern w:val="0"/>
          <w:sz w:val="28"/>
          <w:szCs w:val="28"/>
        </w:rPr>
      </w:pPr>
      <w:r>
        <w:rPr>
          <w:rFonts w:hint="eastAsia" w:ascii="宋体" w:hAnsi="宋体" w:eastAsia="宋体" w:cs="Arial"/>
          <w:kern w:val="0"/>
          <w:sz w:val="28"/>
          <w:szCs w:val="28"/>
        </w:rPr>
        <w:t>接收到事故预警信息后，政府有关部门、乡镇人民政府、社区办、社区管委会、经开区管委会、烟花爆竹储存单位应急机构应随时关注预警信息更新，组织应急救援队伍进入备战状态。烟花爆竹储存、销售单位应组织人员现场待命，准备好应急物资，随时妥善处置突发烟花爆竹生产安全事故，必要时采取转移烟花爆竹等措施。</w:t>
      </w:r>
    </w:p>
    <w:p w14:paraId="5AF61580">
      <w:pPr>
        <w:pStyle w:val="24"/>
        <w:numPr>
          <w:ilvl w:val="0"/>
          <w:numId w:val="15"/>
        </w:numPr>
        <w:spacing w:line="360" w:lineRule="auto"/>
        <w:ind w:firstLineChars="0"/>
        <w:jc w:val="left"/>
        <w:rPr>
          <w:rFonts w:ascii="宋体" w:hAnsi="宋体" w:eastAsia="宋体" w:cs="Arial"/>
          <w:kern w:val="0"/>
          <w:sz w:val="28"/>
          <w:szCs w:val="28"/>
        </w:rPr>
      </w:pPr>
      <w:r>
        <w:rPr>
          <w:rFonts w:hint="eastAsia" w:ascii="宋体" w:hAnsi="宋体" w:eastAsia="宋体" w:cs="Arial"/>
          <w:kern w:val="0"/>
          <w:sz w:val="28"/>
          <w:szCs w:val="28"/>
        </w:rPr>
        <w:t>预警级别调整</w:t>
      </w:r>
    </w:p>
    <w:p w14:paraId="165C090F">
      <w:pPr>
        <w:spacing w:line="360" w:lineRule="auto"/>
        <w:jc w:val="left"/>
        <w:rPr>
          <w:b/>
        </w:rPr>
      </w:pPr>
      <w:r>
        <w:rPr>
          <w:rFonts w:hint="eastAsia" w:ascii="宋体" w:hAnsi="宋体" w:eastAsia="宋体" w:cs="宋体"/>
          <w:kern w:val="0"/>
          <w:sz w:val="28"/>
          <w:szCs w:val="28"/>
        </w:rPr>
        <w:t>　　根据烟花爆竹生产安全事故的发展态势和应急处置进展情况，应急指挥部办公室可视情况对预警级别作出调整。</w:t>
      </w:r>
    </w:p>
    <w:p w14:paraId="1A7AABF9">
      <w:pPr>
        <w:pStyle w:val="2"/>
        <w:keepNext w:val="0"/>
        <w:keepLines w:val="0"/>
        <w:rPr>
          <w:rFonts w:asciiTheme="majorHAnsi" w:hAnsiTheme="majorHAnsi" w:eastAsiaTheme="majorEastAsia" w:cstheme="majorBidi"/>
          <w:kern w:val="0"/>
          <w:sz w:val="30"/>
          <w:szCs w:val="30"/>
        </w:rPr>
      </w:pPr>
      <w:bookmarkStart w:id="19" w:name="_Toc184293486"/>
      <w:r>
        <w:rPr>
          <w:rFonts w:hint="eastAsia" w:asciiTheme="majorHAnsi" w:hAnsiTheme="majorHAnsi" w:eastAsiaTheme="majorEastAsia" w:cstheme="majorBidi"/>
          <w:kern w:val="0"/>
          <w:sz w:val="30"/>
          <w:szCs w:val="30"/>
        </w:rPr>
        <w:t>五、信息</w:t>
      </w:r>
      <w:r>
        <w:rPr>
          <w:rFonts w:asciiTheme="majorHAnsi" w:hAnsiTheme="majorHAnsi" w:eastAsiaTheme="majorEastAsia" w:cstheme="majorBidi"/>
          <w:kern w:val="0"/>
          <w:sz w:val="30"/>
          <w:szCs w:val="30"/>
        </w:rPr>
        <w:t>报告</w:t>
      </w:r>
      <w:bookmarkEnd w:id="19"/>
    </w:p>
    <w:p w14:paraId="36C8C7C7">
      <w:pPr>
        <w:pStyle w:val="3"/>
        <w:keepNext w:val="0"/>
        <w:keepLines w:val="0"/>
        <w:spacing w:before="0" w:after="0" w:line="360" w:lineRule="auto"/>
        <w:rPr>
          <w:rFonts w:ascii="宋体" w:hAnsi="宋体" w:cs="宋体"/>
          <w:sz w:val="28"/>
          <w:szCs w:val="28"/>
        </w:rPr>
      </w:pPr>
      <w:bookmarkStart w:id="20" w:name="_Toc184293487"/>
      <w:r>
        <w:rPr>
          <w:rFonts w:hint="eastAsia" w:ascii="宋体" w:hAnsi="宋体" w:cs="宋体"/>
          <w:sz w:val="28"/>
          <w:szCs w:val="28"/>
        </w:rPr>
        <w:t>（一）事故企业报告及处置</w:t>
      </w:r>
      <w:bookmarkEnd w:id="20"/>
    </w:p>
    <w:p w14:paraId="492C0E7C">
      <w:pPr>
        <w:pStyle w:val="28"/>
        <w:numPr>
          <w:ilvl w:val="0"/>
          <w:numId w:val="16"/>
        </w:numPr>
        <w:spacing w:line="360" w:lineRule="auto"/>
        <w:ind w:firstLineChars="0"/>
        <w:jc w:val="left"/>
        <w:rPr>
          <w:rFonts w:ascii="宋体" w:hAnsi="宋体" w:cs="宋体"/>
          <w:kern w:val="0"/>
          <w:sz w:val="28"/>
          <w:szCs w:val="28"/>
        </w:rPr>
      </w:pPr>
      <w:r>
        <w:rPr>
          <w:rFonts w:hint="eastAsia" w:ascii="宋体" w:hAnsi="宋体" w:cs="宋体"/>
          <w:kern w:val="0"/>
          <w:sz w:val="28"/>
          <w:szCs w:val="28"/>
        </w:rPr>
        <w:t>企业发生烟花爆竹生产安全事故后，现场人员立即报告本单位负责人，同时要积极开展自救和互救。</w:t>
      </w:r>
    </w:p>
    <w:p w14:paraId="035B8A58">
      <w:pPr>
        <w:numPr>
          <w:ilvl w:val="0"/>
          <w:numId w:val="16"/>
        </w:numPr>
        <w:spacing w:line="360" w:lineRule="auto"/>
        <w:rPr>
          <w:rFonts w:ascii="宋体" w:hAnsi="宋体" w:cs="宋体"/>
          <w:color w:val="000000"/>
          <w:sz w:val="28"/>
          <w:szCs w:val="28"/>
        </w:rPr>
      </w:pPr>
      <w:r>
        <w:rPr>
          <w:rFonts w:hint="eastAsia" w:ascii="宋体" w:hAnsi="宋体" w:cs="宋体"/>
          <w:kern w:val="0"/>
          <w:sz w:val="28"/>
          <w:szCs w:val="28"/>
        </w:rPr>
        <w:t>事故单位负责人接到事故报告后，应立即启动企业内部的应急预案，组织内部救援力量开展抢险救援工作，并在1小时内向县应急管理局、乡镇人民政府、社区办、社区管委会、经开区管委会报告。发生较大及以上事故或较大及以上涉险事故还应同时报告市应急管理局。如发生火灾事故，应立即拨打119电话报警</w:t>
      </w:r>
      <w:r>
        <w:rPr>
          <w:rFonts w:hint="eastAsia" w:ascii="宋体" w:hAnsi="宋体" w:cs="宋体"/>
          <w:color w:val="000000"/>
          <w:sz w:val="28"/>
          <w:szCs w:val="28"/>
        </w:rPr>
        <w:t>。</w:t>
      </w:r>
    </w:p>
    <w:p w14:paraId="5EBAA003">
      <w:pPr>
        <w:pStyle w:val="3"/>
        <w:keepNext w:val="0"/>
        <w:keepLines w:val="0"/>
        <w:spacing w:before="0" w:after="0" w:line="360" w:lineRule="auto"/>
        <w:rPr>
          <w:rFonts w:ascii="宋体" w:hAnsi="宋体" w:cs="宋体"/>
          <w:sz w:val="28"/>
          <w:szCs w:val="28"/>
        </w:rPr>
      </w:pPr>
      <w:bookmarkStart w:id="21" w:name="_Toc184293488"/>
      <w:r>
        <w:rPr>
          <w:rFonts w:hint="eastAsia" w:ascii="宋体" w:hAnsi="宋体" w:cs="宋体"/>
          <w:sz w:val="28"/>
          <w:szCs w:val="28"/>
        </w:rPr>
        <w:t>（二）政府部门事故信息上报</w:t>
      </w:r>
      <w:bookmarkEnd w:id="21"/>
    </w:p>
    <w:p w14:paraId="7630C973">
      <w:pPr>
        <w:numPr>
          <w:ilvl w:val="0"/>
          <w:numId w:val="17"/>
        </w:numPr>
        <w:rPr>
          <w:rFonts w:ascii="宋体" w:hAnsi="宋体" w:cs="宋体"/>
          <w:kern w:val="0"/>
          <w:sz w:val="28"/>
          <w:szCs w:val="28"/>
        </w:rPr>
      </w:pPr>
      <w:r>
        <w:rPr>
          <w:rFonts w:hint="eastAsia" w:ascii="宋体" w:hAnsi="宋体" w:cs="宋体"/>
          <w:kern w:val="0"/>
          <w:sz w:val="28"/>
          <w:szCs w:val="28"/>
        </w:rPr>
        <w:t>应急管理局在接到一般事故报告后</w:t>
      </w:r>
      <w:r>
        <w:rPr>
          <w:rFonts w:ascii="宋体" w:hAnsi="宋体" w:cs="宋体"/>
          <w:kern w:val="0"/>
          <w:sz w:val="28"/>
          <w:szCs w:val="28"/>
        </w:rPr>
        <w:t>1</w:t>
      </w:r>
      <w:r>
        <w:rPr>
          <w:rFonts w:hint="eastAsia" w:ascii="宋体" w:hAnsi="宋体" w:cs="宋体"/>
          <w:kern w:val="0"/>
          <w:sz w:val="28"/>
          <w:szCs w:val="28"/>
        </w:rPr>
        <w:t>小时内，报告市应急管理局，同时报告县政府。</w:t>
      </w:r>
    </w:p>
    <w:p w14:paraId="082090C6">
      <w:pPr>
        <w:numPr>
          <w:ilvl w:val="0"/>
          <w:numId w:val="17"/>
        </w:numPr>
        <w:rPr>
          <w:rFonts w:ascii="宋体" w:hAnsi="宋体" w:cs="宋体"/>
          <w:kern w:val="0"/>
          <w:sz w:val="28"/>
          <w:szCs w:val="28"/>
        </w:rPr>
      </w:pPr>
      <w:r>
        <w:rPr>
          <w:rFonts w:hint="eastAsia" w:ascii="宋体" w:hAnsi="宋体" w:cs="宋体"/>
          <w:kern w:val="0"/>
          <w:sz w:val="28"/>
          <w:szCs w:val="28"/>
        </w:rPr>
        <w:t>应急管理局在接到较大以上事故报告后应及时上报。</w:t>
      </w:r>
    </w:p>
    <w:p w14:paraId="40621569">
      <w:pPr>
        <w:numPr>
          <w:ilvl w:val="0"/>
          <w:numId w:val="17"/>
        </w:numPr>
        <w:rPr>
          <w:rFonts w:ascii="宋体" w:hAnsi="宋体" w:cs="宋体"/>
          <w:kern w:val="0"/>
          <w:sz w:val="28"/>
          <w:szCs w:val="28"/>
        </w:rPr>
      </w:pPr>
      <w:r>
        <w:rPr>
          <w:rFonts w:hint="eastAsia" w:ascii="宋体" w:hAnsi="宋体" w:cs="宋体"/>
          <w:kern w:val="0"/>
          <w:sz w:val="28"/>
          <w:szCs w:val="28"/>
        </w:rPr>
        <w:t>发生较大、重大、特别重大烟花爆竹生产安全事故，事故企业、相关部门和单位要及时主动向应急指挥部办公室、有关部门提供与事故应急处置有关的资料。</w:t>
      </w:r>
    </w:p>
    <w:p w14:paraId="5DC392F6">
      <w:pPr>
        <w:numPr>
          <w:ilvl w:val="0"/>
          <w:numId w:val="17"/>
        </w:numPr>
        <w:rPr>
          <w:rFonts w:ascii="宋体" w:hAnsi="宋体" w:cs="宋体"/>
          <w:kern w:val="0"/>
          <w:sz w:val="28"/>
          <w:szCs w:val="28"/>
        </w:rPr>
      </w:pPr>
      <w:r>
        <w:rPr>
          <w:rFonts w:hint="eastAsia" w:ascii="宋体" w:hAnsi="宋体" w:cs="宋体"/>
          <w:kern w:val="0"/>
          <w:sz w:val="28"/>
          <w:szCs w:val="28"/>
        </w:rPr>
        <w:t>如果事故可能危及毗邻的地区，要及时通报并加强联系和协调</w:t>
      </w:r>
      <w:r>
        <w:rPr>
          <w:rFonts w:hint="eastAsia" w:ascii="宋体" w:hAnsi="宋体" w:cs="宋体"/>
          <w:sz w:val="28"/>
          <w:szCs w:val="28"/>
        </w:rPr>
        <w:t>。</w:t>
      </w:r>
    </w:p>
    <w:p w14:paraId="70DFF794">
      <w:pPr>
        <w:pStyle w:val="3"/>
        <w:keepNext w:val="0"/>
        <w:keepLines w:val="0"/>
        <w:spacing w:before="0" w:after="0" w:line="360" w:lineRule="auto"/>
        <w:rPr>
          <w:rFonts w:ascii="宋体" w:hAnsi="宋体" w:cs="宋体"/>
          <w:sz w:val="28"/>
          <w:szCs w:val="28"/>
        </w:rPr>
      </w:pPr>
      <w:bookmarkStart w:id="22" w:name="_Toc21163"/>
      <w:bookmarkStart w:id="23" w:name="_Toc184293489"/>
      <w:r>
        <w:rPr>
          <w:rFonts w:hint="eastAsia" w:ascii="宋体" w:hAnsi="宋体" w:cs="宋体"/>
          <w:sz w:val="28"/>
          <w:szCs w:val="28"/>
        </w:rPr>
        <w:t>（三）</w:t>
      </w:r>
      <w:bookmarkEnd w:id="22"/>
      <w:r>
        <w:rPr>
          <w:rFonts w:hint="eastAsia" w:ascii="宋体" w:hAnsi="宋体" w:cs="宋体"/>
          <w:sz w:val="28"/>
          <w:szCs w:val="28"/>
        </w:rPr>
        <w:t>事故报告的主要内容</w:t>
      </w:r>
      <w:bookmarkEnd w:id="23"/>
    </w:p>
    <w:p w14:paraId="6B323A22">
      <w:pPr>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生产经营单位、应急管理局、县政府应按照下列内容报告事故情况：</w:t>
      </w:r>
    </w:p>
    <w:p w14:paraId="5137C726">
      <w:pPr>
        <w:numPr>
          <w:ilvl w:val="0"/>
          <w:numId w:val="18"/>
        </w:numPr>
        <w:spacing w:line="360" w:lineRule="auto"/>
        <w:jc w:val="left"/>
        <w:rPr>
          <w:rFonts w:ascii="宋体" w:hAnsi="宋体" w:cs="宋体"/>
          <w:kern w:val="0"/>
          <w:sz w:val="28"/>
          <w:szCs w:val="28"/>
        </w:rPr>
      </w:pPr>
      <w:r>
        <w:rPr>
          <w:rFonts w:ascii="宋体" w:hAnsi="宋体" w:cs="宋体"/>
          <w:kern w:val="0"/>
          <w:sz w:val="28"/>
          <w:szCs w:val="28"/>
        </w:rPr>
        <w:t>事故发生单位概况；</w:t>
      </w:r>
    </w:p>
    <w:p w14:paraId="63DFEE65">
      <w:pPr>
        <w:numPr>
          <w:ilvl w:val="0"/>
          <w:numId w:val="18"/>
        </w:numPr>
        <w:spacing w:line="360" w:lineRule="auto"/>
        <w:jc w:val="left"/>
        <w:rPr>
          <w:rFonts w:ascii="宋体" w:hAnsi="宋体" w:cs="宋体"/>
          <w:kern w:val="0"/>
          <w:sz w:val="28"/>
          <w:szCs w:val="28"/>
        </w:rPr>
      </w:pPr>
      <w:r>
        <w:rPr>
          <w:rFonts w:ascii="宋体" w:hAnsi="宋体" w:cs="宋体"/>
          <w:kern w:val="0"/>
          <w:sz w:val="28"/>
          <w:szCs w:val="28"/>
        </w:rPr>
        <w:t>事故发生的时间、地点以及事故现场情况；</w:t>
      </w:r>
    </w:p>
    <w:p w14:paraId="20C9809F">
      <w:pPr>
        <w:numPr>
          <w:ilvl w:val="0"/>
          <w:numId w:val="18"/>
        </w:numPr>
        <w:spacing w:line="360" w:lineRule="auto"/>
        <w:jc w:val="left"/>
        <w:rPr>
          <w:rFonts w:ascii="宋体" w:hAnsi="宋体" w:cs="宋体"/>
          <w:kern w:val="0"/>
          <w:sz w:val="28"/>
          <w:szCs w:val="28"/>
        </w:rPr>
      </w:pPr>
      <w:r>
        <w:rPr>
          <w:rFonts w:ascii="宋体" w:hAnsi="宋体" w:cs="宋体"/>
          <w:kern w:val="0"/>
          <w:sz w:val="28"/>
          <w:szCs w:val="28"/>
        </w:rPr>
        <w:t>事故的简要经过；</w:t>
      </w:r>
    </w:p>
    <w:p w14:paraId="6D5804C3">
      <w:pPr>
        <w:numPr>
          <w:ilvl w:val="0"/>
          <w:numId w:val="18"/>
        </w:numPr>
        <w:spacing w:line="360" w:lineRule="auto"/>
        <w:jc w:val="left"/>
        <w:rPr>
          <w:rFonts w:ascii="宋体" w:hAnsi="宋体" w:cs="宋体"/>
          <w:kern w:val="0"/>
          <w:sz w:val="28"/>
          <w:szCs w:val="28"/>
        </w:rPr>
      </w:pPr>
      <w:r>
        <w:rPr>
          <w:rFonts w:ascii="宋体" w:hAnsi="宋体" w:cs="宋体"/>
          <w:kern w:val="0"/>
          <w:sz w:val="28"/>
          <w:szCs w:val="28"/>
        </w:rPr>
        <w:t>事故已经造成或者可能造成的伤亡人数(包括下落不明的人数)和初步估计的直接经济损失；</w:t>
      </w:r>
    </w:p>
    <w:p w14:paraId="64BBA519">
      <w:pPr>
        <w:numPr>
          <w:ilvl w:val="0"/>
          <w:numId w:val="18"/>
        </w:numPr>
        <w:spacing w:line="360" w:lineRule="auto"/>
        <w:jc w:val="left"/>
        <w:rPr>
          <w:rFonts w:ascii="宋体" w:hAnsi="宋体" w:cs="宋体"/>
          <w:kern w:val="0"/>
          <w:sz w:val="28"/>
          <w:szCs w:val="28"/>
        </w:rPr>
      </w:pPr>
      <w:r>
        <w:rPr>
          <w:rFonts w:ascii="宋体" w:hAnsi="宋体" w:cs="宋体"/>
          <w:kern w:val="0"/>
          <w:sz w:val="28"/>
          <w:szCs w:val="28"/>
        </w:rPr>
        <w:t>已经采取的措施；</w:t>
      </w:r>
    </w:p>
    <w:p w14:paraId="41BC10E1">
      <w:pPr>
        <w:numPr>
          <w:ilvl w:val="0"/>
          <w:numId w:val="18"/>
        </w:numPr>
        <w:spacing w:line="360" w:lineRule="auto"/>
        <w:jc w:val="left"/>
        <w:rPr>
          <w:rFonts w:ascii="宋体" w:hAnsi="宋体" w:cs="宋体"/>
          <w:kern w:val="0"/>
          <w:sz w:val="28"/>
          <w:szCs w:val="28"/>
        </w:rPr>
      </w:pPr>
      <w:r>
        <w:rPr>
          <w:rFonts w:hint="eastAsia" w:ascii="宋体" w:hAnsi="宋体" w:cs="宋体"/>
          <w:kern w:val="0"/>
          <w:sz w:val="28"/>
          <w:szCs w:val="28"/>
        </w:rPr>
        <w:t>其他应当报告的情况。</w:t>
      </w:r>
    </w:p>
    <w:p w14:paraId="77B70C86">
      <w:pPr>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事故具体情况暂时不清楚的，应先使用电话快报，之后补报。电话快报包括以下内容：</w:t>
      </w:r>
    </w:p>
    <w:p w14:paraId="13409A07">
      <w:pPr>
        <w:numPr>
          <w:ilvl w:val="0"/>
          <w:numId w:val="19"/>
        </w:numPr>
        <w:spacing w:line="360" w:lineRule="auto"/>
        <w:jc w:val="left"/>
        <w:rPr>
          <w:rFonts w:ascii="宋体" w:hAnsi="宋体" w:cs="宋体"/>
          <w:kern w:val="0"/>
          <w:sz w:val="28"/>
          <w:szCs w:val="28"/>
        </w:rPr>
      </w:pPr>
      <w:r>
        <w:rPr>
          <w:rFonts w:hint="eastAsia" w:ascii="宋体" w:hAnsi="宋体" w:cs="宋体"/>
          <w:kern w:val="0"/>
          <w:sz w:val="28"/>
          <w:szCs w:val="28"/>
        </w:rPr>
        <w:t>事故发生单位名称、地址、性质；</w:t>
      </w:r>
    </w:p>
    <w:p w14:paraId="798C3DB8">
      <w:pPr>
        <w:numPr>
          <w:ilvl w:val="0"/>
          <w:numId w:val="19"/>
        </w:numPr>
        <w:spacing w:line="360" w:lineRule="auto"/>
        <w:jc w:val="left"/>
        <w:rPr>
          <w:rFonts w:ascii="宋体" w:hAnsi="宋体" w:cs="宋体"/>
          <w:kern w:val="0"/>
          <w:sz w:val="28"/>
          <w:szCs w:val="28"/>
        </w:rPr>
      </w:pPr>
      <w:r>
        <w:rPr>
          <w:rFonts w:hint="eastAsia" w:ascii="宋体" w:hAnsi="宋体" w:cs="宋体"/>
          <w:kern w:val="0"/>
          <w:sz w:val="28"/>
          <w:szCs w:val="28"/>
        </w:rPr>
        <w:t>事故发生时间、地点；</w:t>
      </w:r>
    </w:p>
    <w:p w14:paraId="01A6B65A">
      <w:pPr>
        <w:numPr>
          <w:ilvl w:val="0"/>
          <w:numId w:val="19"/>
        </w:numPr>
        <w:spacing w:line="360" w:lineRule="auto"/>
        <w:jc w:val="left"/>
        <w:rPr>
          <w:rFonts w:ascii="宋体" w:hAnsi="宋体" w:cs="宋体"/>
          <w:kern w:val="0"/>
          <w:sz w:val="28"/>
          <w:szCs w:val="28"/>
        </w:rPr>
      </w:pPr>
      <w:r>
        <w:rPr>
          <w:rFonts w:hint="eastAsia" w:ascii="宋体" w:hAnsi="宋体" w:cs="宋体"/>
          <w:kern w:val="0"/>
          <w:sz w:val="28"/>
          <w:szCs w:val="28"/>
        </w:rPr>
        <w:t>事故已经造成或可能造成的伤亡人数（包括下落不明、涉险的人数）</w:t>
      </w:r>
      <w:r>
        <w:rPr>
          <w:rFonts w:hint="eastAsia" w:ascii="宋体" w:hAnsi="宋体" w:cs="宋体"/>
          <w:sz w:val="28"/>
          <w:szCs w:val="28"/>
        </w:rPr>
        <w:t>。</w:t>
      </w:r>
    </w:p>
    <w:p w14:paraId="5D4C0383">
      <w:pPr>
        <w:pStyle w:val="2"/>
        <w:keepNext w:val="0"/>
        <w:keepLines w:val="0"/>
        <w:rPr>
          <w:rFonts w:asciiTheme="majorHAnsi" w:hAnsiTheme="majorHAnsi" w:eastAsiaTheme="majorEastAsia" w:cstheme="majorBidi"/>
          <w:kern w:val="0"/>
          <w:sz w:val="30"/>
          <w:szCs w:val="30"/>
        </w:rPr>
      </w:pPr>
      <w:bookmarkStart w:id="24" w:name="_Toc184293490"/>
      <w:r>
        <w:rPr>
          <w:rFonts w:hint="eastAsia" w:asciiTheme="majorHAnsi" w:hAnsiTheme="majorHAnsi" w:eastAsiaTheme="majorEastAsia" w:cstheme="majorBidi"/>
          <w:kern w:val="0"/>
          <w:sz w:val="30"/>
          <w:szCs w:val="30"/>
        </w:rPr>
        <w:t>六、</w:t>
      </w:r>
      <w:r>
        <w:rPr>
          <w:rFonts w:asciiTheme="majorHAnsi" w:hAnsiTheme="majorHAnsi" w:eastAsiaTheme="majorEastAsia" w:cstheme="majorBidi"/>
          <w:kern w:val="0"/>
          <w:sz w:val="30"/>
          <w:szCs w:val="30"/>
        </w:rPr>
        <w:t>应急响应</w:t>
      </w:r>
      <w:bookmarkEnd w:id="24"/>
    </w:p>
    <w:p w14:paraId="4EA212E4">
      <w:pPr>
        <w:pStyle w:val="3"/>
        <w:keepNext w:val="0"/>
        <w:keepLines w:val="0"/>
        <w:spacing w:before="0" w:after="0" w:line="360" w:lineRule="auto"/>
        <w:rPr>
          <w:kern w:val="0"/>
          <w:sz w:val="30"/>
          <w:szCs w:val="30"/>
        </w:rPr>
      </w:pPr>
      <w:bookmarkStart w:id="25" w:name="_Toc184293491"/>
      <w:r>
        <w:rPr>
          <w:rFonts w:hint="eastAsia"/>
          <w:kern w:val="0"/>
          <w:sz w:val="30"/>
          <w:szCs w:val="30"/>
        </w:rPr>
        <w:t>（一）</w:t>
      </w:r>
      <w:r>
        <w:rPr>
          <w:kern w:val="0"/>
          <w:sz w:val="30"/>
          <w:szCs w:val="30"/>
        </w:rPr>
        <w:t>分级响应</w:t>
      </w:r>
      <w:bookmarkEnd w:id="25"/>
    </w:p>
    <w:p w14:paraId="12F2C554">
      <w:pPr>
        <w:spacing w:line="360" w:lineRule="auto"/>
        <w:ind w:firstLine="560" w:firstLineChars="200"/>
        <w:jc w:val="left"/>
        <w:rPr>
          <w:rFonts w:ascii="宋体" w:hAnsi="宋体" w:eastAsia="宋体" w:cs="Arial"/>
          <w:kern w:val="0"/>
          <w:sz w:val="28"/>
          <w:szCs w:val="28"/>
        </w:rPr>
      </w:pPr>
      <w:r>
        <w:rPr>
          <w:rFonts w:ascii="宋体" w:hAnsi="宋体" w:eastAsia="宋体" w:cs="Arial"/>
          <w:kern w:val="0"/>
          <w:sz w:val="28"/>
          <w:szCs w:val="28"/>
        </w:rPr>
        <w:t>在烟花爆竹生产经营过程中发生的火灾</w:t>
      </w:r>
      <w:r>
        <w:rPr>
          <w:rFonts w:hint="eastAsia" w:ascii="宋体" w:hAnsi="宋体" w:eastAsia="宋体" w:cs="Arial"/>
          <w:kern w:val="0"/>
          <w:sz w:val="28"/>
          <w:szCs w:val="28"/>
        </w:rPr>
        <w:t>、</w:t>
      </w:r>
      <w:r>
        <w:rPr>
          <w:rFonts w:ascii="宋体" w:hAnsi="宋体" w:eastAsia="宋体" w:cs="Arial"/>
          <w:kern w:val="0"/>
          <w:sz w:val="28"/>
          <w:szCs w:val="28"/>
        </w:rPr>
        <w:t>爆炸等事故，按照</w:t>
      </w:r>
      <w:r>
        <w:rPr>
          <w:rFonts w:hint="eastAsia" w:ascii="宋体" w:hAnsi="宋体" w:eastAsia="宋体" w:cs="Arial"/>
          <w:kern w:val="0"/>
          <w:sz w:val="28"/>
          <w:szCs w:val="28"/>
        </w:rPr>
        <w:t>烟花爆竹生产安全事故</w:t>
      </w:r>
      <w:r>
        <w:rPr>
          <w:rFonts w:ascii="宋体" w:hAnsi="宋体" w:eastAsia="宋体" w:cs="Arial"/>
          <w:kern w:val="0"/>
          <w:sz w:val="28"/>
          <w:szCs w:val="28"/>
        </w:rPr>
        <w:t>分级标准，应急响应级别原则上分为</w:t>
      </w:r>
      <w:r>
        <w:rPr>
          <w:rFonts w:hint="eastAsia" w:ascii="宋体" w:hAnsi="宋体" w:eastAsia="宋体" w:cs="宋体"/>
          <w:kern w:val="0"/>
          <w:sz w:val="28"/>
          <w:szCs w:val="28"/>
        </w:rPr>
        <w:t>Ⅰ</w:t>
      </w:r>
      <w:r>
        <w:rPr>
          <w:rFonts w:ascii="宋体" w:hAnsi="宋体" w:eastAsia="宋体" w:cs="Arial"/>
          <w:kern w:val="0"/>
          <w:sz w:val="28"/>
          <w:szCs w:val="28"/>
        </w:rPr>
        <w:t>级响应、</w:t>
      </w:r>
      <w:r>
        <w:rPr>
          <w:rFonts w:hint="eastAsia" w:ascii="宋体" w:hAnsi="宋体" w:eastAsia="宋体" w:cs="宋体"/>
          <w:kern w:val="0"/>
          <w:sz w:val="28"/>
          <w:szCs w:val="28"/>
        </w:rPr>
        <w:t>Ⅱ</w:t>
      </w:r>
      <w:r>
        <w:rPr>
          <w:rFonts w:ascii="宋体" w:hAnsi="宋体" w:eastAsia="宋体" w:cs="Arial"/>
          <w:kern w:val="0"/>
          <w:sz w:val="28"/>
          <w:szCs w:val="28"/>
        </w:rPr>
        <w:t>级响应、</w:t>
      </w:r>
      <w:r>
        <w:rPr>
          <w:rFonts w:hint="eastAsia" w:ascii="宋体" w:hAnsi="宋体" w:eastAsia="宋体" w:cs="宋体"/>
          <w:kern w:val="0"/>
          <w:sz w:val="28"/>
          <w:szCs w:val="28"/>
        </w:rPr>
        <w:t>Ⅲ</w:t>
      </w:r>
      <w:r>
        <w:rPr>
          <w:rFonts w:ascii="宋体" w:hAnsi="宋体" w:eastAsia="宋体" w:cs="Arial"/>
          <w:kern w:val="0"/>
          <w:sz w:val="28"/>
          <w:szCs w:val="28"/>
        </w:rPr>
        <w:t>级响应、</w:t>
      </w:r>
      <w:r>
        <w:rPr>
          <w:rFonts w:hint="eastAsia" w:ascii="宋体" w:hAnsi="宋体" w:eastAsia="宋体" w:cs="宋体"/>
          <w:kern w:val="0"/>
          <w:sz w:val="28"/>
          <w:szCs w:val="28"/>
        </w:rPr>
        <w:t>Ⅳ</w:t>
      </w:r>
      <w:r>
        <w:rPr>
          <w:rFonts w:ascii="宋体" w:hAnsi="宋体" w:eastAsia="宋体" w:cs="Arial"/>
          <w:kern w:val="0"/>
          <w:sz w:val="28"/>
          <w:szCs w:val="28"/>
        </w:rPr>
        <w:t>级响应。</w:t>
      </w:r>
    </w:p>
    <w:p w14:paraId="30120F9B">
      <w:pPr>
        <w:pStyle w:val="24"/>
        <w:numPr>
          <w:ilvl w:val="0"/>
          <w:numId w:val="20"/>
        </w:numPr>
        <w:spacing w:line="360" w:lineRule="auto"/>
        <w:ind w:firstLineChars="0"/>
        <w:jc w:val="left"/>
        <w:rPr>
          <w:rFonts w:ascii="宋体" w:hAnsi="宋体" w:eastAsia="宋体" w:cs="Arial"/>
          <w:kern w:val="0"/>
          <w:sz w:val="28"/>
          <w:szCs w:val="28"/>
        </w:rPr>
      </w:pPr>
      <w:r>
        <w:rPr>
          <w:rFonts w:ascii="宋体" w:hAnsi="宋体" w:eastAsia="宋体" w:cs="Arial"/>
          <w:kern w:val="0"/>
          <w:sz w:val="28"/>
          <w:szCs w:val="28"/>
        </w:rPr>
        <w:t>出现下列情况之一的，启动</w:t>
      </w:r>
      <w:r>
        <w:rPr>
          <w:rFonts w:hint="eastAsia" w:ascii="宋体" w:hAnsi="宋体" w:eastAsia="宋体" w:cs="Arial"/>
          <w:kern w:val="0"/>
          <w:sz w:val="28"/>
          <w:szCs w:val="28"/>
        </w:rPr>
        <w:t>Ⅳ</w:t>
      </w:r>
      <w:r>
        <w:rPr>
          <w:rFonts w:ascii="宋体" w:hAnsi="宋体" w:eastAsia="宋体" w:cs="Arial"/>
          <w:kern w:val="0"/>
          <w:sz w:val="28"/>
          <w:szCs w:val="28"/>
        </w:rPr>
        <w:t>级响应</w:t>
      </w:r>
      <w:r>
        <w:rPr>
          <w:rFonts w:hint="eastAsia" w:ascii="宋体" w:hAnsi="宋体" w:eastAsia="宋体" w:cs="Arial"/>
          <w:kern w:val="0"/>
          <w:sz w:val="28"/>
          <w:szCs w:val="28"/>
        </w:rPr>
        <w:t>：</w:t>
      </w:r>
    </w:p>
    <w:p w14:paraId="0C7CE0F6">
      <w:pPr>
        <w:pStyle w:val="24"/>
        <w:numPr>
          <w:ilvl w:val="0"/>
          <w:numId w:val="21"/>
        </w:numPr>
        <w:spacing w:line="360" w:lineRule="auto"/>
        <w:ind w:firstLineChars="0"/>
        <w:jc w:val="left"/>
        <w:rPr>
          <w:rFonts w:ascii="宋体" w:hAnsi="宋体" w:eastAsia="宋体" w:cs="Arial"/>
          <w:kern w:val="0"/>
          <w:sz w:val="28"/>
          <w:szCs w:val="28"/>
        </w:rPr>
      </w:pPr>
      <w:r>
        <w:rPr>
          <w:rFonts w:ascii="宋体" w:hAnsi="宋体" w:eastAsia="宋体" w:cs="Arial"/>
          <w:kern w:val="0"/>
          <w:sz w:val="28"/>
          <w:szCs w:val="28"/>
        </w:rPr>
        <w:t>造成3人以下死亡(含失踪)，或10人以下重伤或直接经济损失1000万元以下的一般烟花爆竹生产安全事故。</w:t>
      </w:r>
    </w:p>
    <w:p w14:paraId="79BC8E84">
      <w:pPr>
        <w:pStyle w:val="24"/>
        <w:numPr>
          <w:ilvl w:val="0"/>
          <w:numId w:val="21"/>
        </w:numPr>
        <w:spacing w:line="360" w:lineRule="auto"/>
        <w:ind w:firstLineChars="0"/>
        <w:jc w:val="left"/>
        <w:rPr>
          <w:rFonts w:ascii="宋体" w:hAnsi="宋体" w:eastAsia="宋体" w:cs="Arial"/>
          <w:kern w:val="0"/>
          <w:sz w:val="28"/>
          <w:szCs w:val="28"/>
        </w:rPr>
      </w:pPr>
      <w:r>
        <w:rPr>
          <w:rFonts w:ascii="宋体" w:hAnsi="宋体" w:eastAsia="宋体" w:cs="Arial"/>
          <w:kern w:val="0"/>
          <w:sz w:val="28"/>
          <w:szCs w:val="28"/>
        </w:rPr>
        <w:t>应急指挥部认为有必要响应的烟花爆竹生产安全事故。</w:t>
      </w:r>
    </w:p>
    <w:p w14:paraId="2623DD48">
      <w:pPr>
        <w:pStyle w:val="24"/>
        <w:numPr>
          <w:ilvl w:val="0"/>
          <w:numId w:val="20"/>
        </w:numPr>
        <w:spacing w:line="360" w:lineRule="auto"/>
        <w:ind w:firstLineChars="0"/>
        <w:jc w:val="left"/>
        <w:rPr>
          <w:rFonts w:ascii="宋体" w:hAnsi="宋体" w:eastAsia="宋体" w:cs="Arial"/>
          <w:kern w:val="0"/>
          <w:sz w:val="28"/>
          <w:szCs w:val="28"/>
        </w:rPr>
      </w:pPr>
      <w:r>
        <w:rPr>
          <w:rFonts w:ascii="宋体" w:hAnsi="宋体" w:eastAsia="宋体" w:cs="Arial"/>
          <w:kern w:val="0"/>
          <w:sz w:val="28"/>
          <w:szCs w:val="28"/>
        </w:rPr>
        <w:t>出现下列情况之一的，启动</w:t>
      </w:r>
      <w:r>
        <w:rPr>
          <w:rFonts w:hint="eastAsia" w:ascii="宋体" w:hAnsi="宋体" w:eastAsia="宋体" w:cs="宋体"/>
          <w:kern w:val="0"/>
          <w:sz w:val="28"/>
          <w:szCs w:val="28"/>
        </w:rPr>
        <w:t>Ⅲ</w:t>
      </w:r>
      <w:r>
        <w:rPr>
          <w:rFonts w:ascii="宋体" w:hAnsi="宋体" w:eastAsia="宋体" w:cs="Arial"/>
          <w:kern w:val="0"/>
          <w:sz w:val="28"/>
          <w:szCs w:val="28"/>
        </w:rPr>
        <w:t>级响应</w:t>
      </w:r>
      <w:r>
        <w:rPr>
          <w:rFonts w:hint="eastAsia" w:ascii="宋体" w:hAnsi="宋体" w:eastAsia="宋体" w:cs="Arial"/>
          <w:kern w:val="0"/>
          <w:sz w:val="28"/>
          <w:szCs w:val="28"/>
        </w:rPr>
        <w:t>：</w:t>
      </w:r>
    </w:p>
    <w:p w14:paraId="3AEAE000">
      <w:pPr>
        <w:pStyle w:val="24"/>
        <w:numPr>
          <w:ilvl w:val="0"/>
          <w:numId w:val="22"/>
        </w:numPr>
        <w:spacing w:line="360" w:lineRule="auto"/>
        <w:ind w:firstLineChars="0"/>
        <w:jc w:val="left"/>
        <w:rPr>
          <w:rFonts w:ascii="宋体" w:hAnsi="宋体" w:eastAsia="宋体" w:cs="Arial"/>
          <w:kern w:val="0"/>
          <w:sz w:val="28"/>
          <w:szCs w:val="28"/>
        </w:rPr>
      </w:pPr>
      <w:r>
        <w:rPr>
          <w:rFonts w:ascii="宋体" w:hAnsi="宋体" w:eastAsia="宋体" w:cs="Arial"/>
          <w:kern w:val="0"/>
          <w:sz w:val="28"/>
          <w:szCs w:val="28"/>
        </w:rPr>
        <w:t>造成3人以上、10人以下死亡(含失踪)，或10人以上、50人以下重伤（中毒），或直接经济损失1000万元以上、5000万元以下的较大烟花爆竹生产安全事故。</w:t>
      </w:r>
    </w:p>
    <w:p w14:paraId="12C08F20">
      <w:pPr>
        <w:pStyle w:val="24"/>
        <w:numPr>
          <w:ilvl w:val="0"/>
          <w:numId w:val="22"/>
        </w:numPr>
        <w:spacing w:line="360" w:lineRule="auto"/>
        <w:ind w:firstLineChars="0"/>
        <w:jc w:val="left"/>
        <w:rPr>
          <w:rFonts w:ascii="宋体" w:hAnsi="宋体" w:eastAsia="宋体" w:cs="Arial"/>
          <w:kern w:val="0"/>
          <w:sz w:val="28"/>
          <w:szCs w:val="28"/>
        </w:rPr>
      </w:pPr>
      <w:r>
        <w:rPr>
          <w:rFonts w:ascii="宋体" w:hAnsi="宋体" w:eastAsia="宋体" w:cs="Arial"/>
          <w:kern w:val="0"/>
          <w:sz w:val="28"/>
          <w:szCs w:val="28"/>
        </w:rPr>
        <w:t>超出</w:t>
      </w:r>
      <w:r>
        <w:rPr>
          <w:rFonts w:hint="eastAsia" w:ascii="宋体" w:hAnsi="宋体" w:eastAsia="宋体" w:cs="Arial"/>
          <w:kern w:val="0"/>
          <w:sz w:val="28"/>
          <w:szCs w:val="28"/>
        </w:rPr>
        <w:t>县</w:t>
      </w:r>
      <w:r>
        <w:rPr>
          <w:rFonts w:ascii="宋体" w:hAnsi="宋体" w:eastAsia="宋体" w:cs="Arial"/>
          <w:kern w:val="0"/>
          <w:sz w:val="28"/>
          <w:szCs w:val="28"/>
        </w:rPr>
        <w:t>级政府应急处置能力的烟花爆竹生产安全事故。</w:t>
      </w:r>
    </w:p>
    <w:p w14:paraId="5C693556">
      <w:pPr>
        <w:pStyle w:val="24"/>
        <w:numPr>
          <w:ilvl w:val="0"/>
          <w:numId w:val="22"/>
        </w:numPr>
        <w:spacing w:line="360" w:lineRule="auto"/>
        <w:ind w:firstLineChars="0"/>
        <w:jc w:val="left"/>
        <w:rPr>
          <w:rFonts w:ascii="宋体" w:hAnsi="宋体" w:eastAsia="宋体" w:cs="Arial"/>
          <w:kern w:val="0"/>
          <w:sz w:val="28"/>
          <w:szCs w:val="28"/>
        </w:rPr>
      </w:pPr>
      <w:r>
        <w:rPr>
          <w:rFonts w:ascii="宋体" w:hAnsi="宋体" w:eastAsia="宋体" w:cs="Arial"/>
          <w:kern w:val="0"/>
          <w:sz w:val="28"/>
          <w:szCs w:val="28"/>
        </w:rPr>
        <w:t>跨行政区的烟花爆竹生产安全事故。</w:t>
      </w:r>
    </w:p>
    <w:p w14:paraId="5347E2FD">
      <w:pPr>
        <w:pStyle w:val="24"/>
        <w:numPr>
          <w:ilvl w:val="0"/>
          <w:numId w:val="22"/>
        </w:numPr>
        <w:spacing w:line="360" w:lineRule="auto"/>
        <w:ind w:firstLineChars="0"/>
        <w:jc w:val="left"/>
        <w:rPr>
          <w:rFonts w:ascii="宋体" w:hAnsi="宋体" w:eastAsia="宋体" w:cs="Arial"/>
          <w:kern w:val="0"/>
          <w:sz w:val="28"/>
          <w:szCs w:val="28"/>
        </w:rPr>
      </w:pPr>
      <w:r>
        <w:rPr>
          <w:rFonts w:hint="eastAsia" w:ascii="宋体" w:hAnsi="宋体" w:eastAsia="宋体" w:cs="Arial"/>
          <w:kern w:val="0"/>
          <w:sz w:val="28"/>
          <w:szCs w:val="28"/>
        </w:rPr>
        <w:t>市</w:t>
      </w:r>
      <w:r>
        <w:rPr>
          <w:rFonts w:ascii="宋体" w:hAnsi="宋体" w:eastAsia="宋体" w:cs="Arial"/>
          <w:kern w:val="0"/>
          <w:sz w:val="28"/>
          <w:szCs w:val="28"/>
        </w:rPr>
        <w:t>政府认为有必要响应的烟花爆竹生产安全事故。</w:t>
      </w:r>
    </w:p>
    <w:p w14:paraId="07B2AFD5">
      <w:pPr>
        <w:pStyle w:val="24"/>
        <w:numPr>
          <w:ilvl w:val="0"/>
          <w:numId w:val="20"/>
        </w:numPr>
        <w:spacing w:line="360" w:lineRule="auto"/>
        <w:ind w:firstLineChars="0"/>
        <w:jc w:val="left"/>
        <w:rPr>
          <w:rFonts w:ascii="宋体" w:hAnsi="宋体" w:eastAsia="宋体" w:cs="Arial"/>
          <w:kern w:val="0"/>
          <w:sz w:val="28"/>
          <w:szCs w:val="28"/>
        </w:rPr>
      </w:pPr>
      <w:r>
        <w:rPr>
          <w:rFonts w:ascii="宋体" w:hAnsi="宋体" w:eastAsia="宋体" w:cs="Arial"/>
          <w:kern w:val="0"/>
          <w:sz w:val="28"/>
          <w:szCs w:val="28"/>
        </w:rPr>
        <w:t>出现下列情况之一的，启动</w:t>
      </w:r>
      <w:r>
        <w:rPr>
          <w:rFonts w:hint="eastAsia" w:ascii="宋体" w:hAnsi="宋体" w:eastAsia="宋体" w:cs="Arial"/>
          <w:kern w:val="0"/>
          <w:sz w:val="28"/>
          <w:szCs w:val="28"/>
        </w:rPr>
        <w:t>Ⅱ</w:t>
      </w:r>
      <w:r>
        <w:rPr>
          <w:rFonts w:ascii="宋体" w:hAnsi="宋体" w:eastAsia="宋体" w:cs="Arial"/>
          <w:kern w:val="0"/>
          <w:sz w:val="28"/>
          <w:szCs w:val="28"/>
        </w:rPr>
        <w:t>级应急响应</w:t>
      </w:r>
      <w:r>
        <w:rPr>
          <w:rFonts w:hint="eastAsia" w:ascii="宋体" w:hAnsi="宋体" w:eastAsia="宋体" w:cs="Arial"/>
          <w:kern w:val="0"/>
          <w:sz w:val="28"/>
          <w:szCs w:val="28"/>
        </w:rPr>
        <w:t>：</w:t>
      </w:r>
    </w:p>
    <w:p w14:paraId="353F04AF">
      <w:pPr>
        <w:pStyle w:val="24"/>
        <w:numPr>
          <w:ilvl w:val="0"/>
          <w:numId w:val="23"/>
        </w:numPr>
        <w:spacing w:line="360" w:lineRule="auto"/>
        <w:ind w:firstLineChars="0"/>
        <w:jc w:val="left"/>
        <w:rPr>
          <w:rFonts w:ascii="宋体" w:hAnsi="宋体" w:eastAsia="宋体" w:cs="Arial"/>
          <w:kern w:val="0"/>
          <w:sz w:val="28"/>
          <w:szCs w:val="28"/>
        </w:rPr>
      </w:pPr>
      <w:r>
        <w:rPr>
          <w:rFonts w:ascii="宋体" w:hAnsi="宋体" w:eastAsia="宋体" w:cs="Arial"/>
          <w:kern w:val="0"/>
          <w:sz w:val="28"/>
          <w:szCs w:val="28"/>
        </w:rPr>
        <w:t>造成10人以上、30人以下死亡(含失踪)，或危及10人以上、30人以下生命安全，或50人以上、100人以下重伤（中毒），或直接经济损失5000万元以上、1亿元以下的重大烟花爆竹生产安全事故。</w:t>
      </w:r>
    </w:p>
    <w:p w14:paraId="48C83D1B">
      <w:pPr>
        <w:pStyle w:val="24"/>
        <w:numPr>
          <w:ilvl w:val="0"/>
          <w:numId w:val="23"/>
        </w:numPr>
        <w:spacing w:line="360" w:lineRule="auto"/>
        <w:ind w:firstLineChars="0"/>
        <w:jc w:val="left"/>
        <w:rPr>
          <w:rFonts w:ascii="宋体" w:hAnsi="宋体" w:eastAsia="宋体" w:cs="Arial"/>
          <w:kern w:val="0"/>
          <w:sz w:val="28"/>
          <w:szCs w:val="28"/>
        </w:rPr>
      </w:pPr>
      <w:r>
        <w:rPr>
          <w:rFonts w:ascii="宋体" w:hAnsi="宋体" w:eastAsia="宋体" w:cs="Arial"/>
          <w:kern w:val="0"/>
          <w:sz w:val="28"/>
          <w:szCs w:val="28"/>
        </w:rPr>
        <w:t>超出市政府应急处置能力的烟花爆竹生产安全事故。</w:t>
      </w:r>
    </w:p>
    <w:p w14:paraId="7488ABD2">
      <w:pPr>
        <w:pStyle w:val="24"/>
        <w:numPr>
          <w:ilvl w:val="0"/>
          <w:numId w:val="23"/>
        </w:numPr>
        <w:spacing w:line="360" w:lineRule="auto"/>
        <w:ind w:firstLineChars="0"/>
        <w:jc w:val="left"/>
        <w:rPr>
          <w:rFonts w:ascii="宋体" w:hAnsi="宋体" w:eastAsia="宋体" w:cs="Arial"/>
          <w:kern w:val="0"/>
          <w:sz w:val="28"/>
          <w:szCs w:val="28"/>
        </w:rPr>
      </w:pPr>
      <w:r>
        <w:rPr>
          <w:rFonts w:ascii="宋体" w:hAnsi="宋体" w:eastAsia="宋体" w:cs="Arial"/>
          <w:kern w:val="0"/>
          <w:sz w:val="28"/>
          <w:szCs w:val="28"/>
        </w:rPr>
        <w:t>已经危及周边社区、居民的生命财产安全，造成重大社会影响。</w:t>
      </w:r>
    </w:p>
    <w:p w14:paraId="17BD11C9">
      <w:pPr>
        <w:pStyle w:val="24"/>
        <w:numPr>
          <w:ilvl w:val="0"/>
          <w:numId w:val="23"/>
        </w:numPr>
        <w:spacing w:line="360" w:lineRule="auto"/>
        <w:ind w:firstLineChars="0"/>
        <w:jc w:val="left"/>
        <w:rPr>
          <w:rFonts w:ascii="宋体" w:hAnsi="宋体" w:eastAsia="宋体" w:cs="Arial"/>
          <w:kern w:val="0"/>
          <w:sz w:val="28"/>
          <w:szCs w:val="28"/>
        </w:rPr>
      </w:pPr>
      <w:r>
        <w:rPr>
          <w:rFonts w:ascii="宋体" w:hAnsi="宋体" w:eastAsia="宋体" w:cs="Arial"/>
          <w:kern w:val="0"/>
          <w:sz w:val="28"/>
          <w:szCs w:val="28"/>
        </w:rPr>
        <w:t>省政府认为有必要响应的烟花爆竹生产安全事故。</w:t>
      </w:r>
    </w:p>
    <w:p w14:paraId="1230542E">
      <w:pPr>
        <w:pStyle w:val="24"/>
        <w:numPr>
          <w:ilvl w:val="0"/>
          <w:numId w:val="20"/>
        </w:numPr>
        <w:spacing w:line="360" w:lineRule="auto"/>
        <w:ind w:firstLineChars="0"/>
        <w:jc w:val="left"/>
        <w:rPr>
          <w:rFonts w:ascii="宋体" w:hAnsi="宋体" w:eastAsia="宋体" w:cs="Arial"/>
          <w:kern w:val="0"/>
          <w:sz w:val="28"/>
          <w:szCs w:val="28"/>
        </w:rPr>
      </w:pPr>
      <w:r>
        <w:rPr>
          <w:rFonts w:ascii="宋体" w:hAnsi="宋体" w:eastAsia="宋体" w:cs="Arial"/>
          <w:kern w:val="0"/>
          <w:sz w:val="28"/>
          <w:szCs w:val="28"/>
        </w:rPr>
        <w:t>出现下列情况之一的，启动</w:t>
      </w:r>
      <w:r>
        <w:rPr>
          <w:rFonts w:hint="eastAsia" w:ascii="宋体" w:hAnsi="宋体" w:eastAsia="宋体" w:cs="宋体"/>
          <w:kern w:val="0"/>
          <w:sz w:val="28"/>
          <w:szCs w:val="28"/>
        </w:rPr>
        <w:t>Ⅰ</w:t>
      </w:r>
      <w:r>
        <w:rPr>
          <w:rFonts w:ascii="宋体" w:hAnsi="宋体" w:eastAsia="宋体" w:cs="Arial"/>
          <w:kern w:val="0"/>
          <w:sz w:val="28"/>
          <w:szCs w:val="28"/>
        </w:rPr>
        <w:t>级响应：</w:t>
      </w:r>
    </w:p>
    <w:p w14:paraId="58477254">
      <w:pPr>
        <w:pStyle w:val="24"/>
        <w:numPr>
          <w:ilvl w:val="0"/>
          <w:numId w:val="24"/>
        </w:numPr>
        <w:spacing w:line="360" w:lineRule="auto"/>
        <w:ind w:firstLineChars="0"/>
        <w:jc w:val="left"/>
        <w:rPr>
          <w:rFonts w:ascii="宋体" w:hAnsi="宋体" w:eastAsia="宋体" w:cs="Arial"/>
          <w:kern w:val="0"/>
          <w:sz w:val="28"/>
          <w:szCs w:val="28"/>
        </w:rPr>
      </w:pPr>
      <w:r>
        <w:rPr>
          <w:rFonts w:ascii="宋体" w:hAnsi="宋体" w:eastAsia="宋体" w:cs="Arial"/>
          <w:kern w:val="0"/>
          <w:sz w:val="28"/>
          <w:szCs w:val="28"/>
        </w:rPr>
        <w:t>造成30人以上死亡(含失踪)，或危及30人以上生命安全，或100人以上重伤（中毒），或直接经济损失1亿元以上的特别重大烟花爆竹生产安全事故。</w:t>
      </w:r>
    </w:p>
    <w:p w14:paraId="770A4846">
      <w:pPr>
        <w:pStyle w:val="24"/>
        <w:numPr>
          <w:ilvl w:val="0"/>
          <w:numId w:val="24"/>
        </w:numPr>
        <w:spacing w:line="360" w:lineRule="auto"/>
        <w:ind w:firstLineChars="0"/>
        <w:jc w:val="left"/>
        <w:rPr>
          <w:rFonts w:ascii="宋体" w:hAnsi="宋体" w:eastAsia="宋体" w:cs="Arial"/>
          <w:kern w:val="0"/>
          <w:sz w:val="28"/>
          <w:szCs w:val="28"/>
        </w:rPr>
      </w:pPr>
      <w:r>
        <w:rPr>
          <w:rFonts w:ascii="宋体" w:hAnsi="宋体" w:eastAsia="宋体" w:cs="Arial"/>
          <w:kern w:val="0"/>
          <w:sz w:val="28"/>
          <w:szCs w:val="28"/>
        </w:rPr>
        <w:t>已经严重危及周边社区、居民的生命财产安全，造成特别重大社会影响，事故事态发展严重，且亟待省外力量救援。</w:t>
      </w:r>
    </w:p>
    <w:p w14:paraId="132D2773">
      <w:pPr>
        <w:pStyle w:val="3"/>
        <w:keepNext w:val="0"/>
        <w:keepLines w:val="0"/>
        <w:spacing w:before="0" w:after="0" w:line="360" w:lineRule="auto"/>
        <w:rPr>
          <w:kern w:val="0"/>
          <w:sz w:val="30"/>
          <w:szCs w:val="30"/>
        </w:rPr>
      </w:pPr>
      <w:bookmarkStart w:id="26" w:name="_Toc184293492"/>
      <w:r>
        <w:rPr>
          <w:rFonts w:hint="eastAsia"/>
          <w:kern w:val="0"/>
          <w:sz w:val="30"/>
          <w:szCs w:val="30"/>
        </w:rPr>
        <w:t>（二）</w:t>
      </w:r>
      <w:r>
        <w:rPr>
          <w:kern w:val="0"/>
          <w:sz w:val="30"/>
          <w:szCs w:val="30"/>
        </w:rPr>
        <w:t>响应程序</w:t>
      </w:r>
      <w:bookmarkEnd w:id="26"/>
    </w:p>
    <w:p w14:paraId="44E84D2C">
      <w:pPr>
        <w:pStyle w:val="24"/>
        <w:numPr>
          <w:ilvl w:val="0"/>
          <w:numId w:val="25"/>
        </w:numPr>
        <w:spacing w:line="360" w:lineRule="auto"/>
        <w:ind w:firstLineChars="0"/>
        <w:jc w:val="left"/>
        <w:rPr>
          <w:rFonts w:ascii="宋体" w:hAnsi="宋体" w:eastAsia="宋体" w:cs="Arial"/>
          <w:kern w:val="0"/>
          <w:sz w:val="28"/>
          <w:szCs w:val="28"/>
        </w:rPr>
      </w:pPr>
      <w:r>
        <w:rPr>
          <w:rFonts w:hint="eastAsia" w:ascii="宋体" w:hAnsi="宋体" w:eastAsia="宋体" w:cs="宋体"/>
          <w:kern w:val="0"/>
          <w:sz w:val="28"/>
          <w:szCs w:val="28"/>
        </w:rPr>
        <w:t>Ⅳ</w:t>
      </w:r>
      <w:r>
        <w:rPr>
          <w:rFonts w:ascii="宋体" w:hAnsi="宋体" w:eastAsia="宋体" w:cs="Arial"/>
          <w:kern w:val="0"/>
          <w:sz w:val="28"/>
          <w:szCs w:val="28"/>
        </w:rPr>
        <w:t>级应急响应启动</w:t>
      </w:r>
    </w:p>
    <w:p w14:paraId="4E9908C3">
      <w:pPr>
        <w:spacing w:line="360" w:lineRule="auto"/>
        <w:ind w:firstLine="560" w:firstLineChars="200"/>
        <w:jc w:val="left"/>
        <w:rPr>
          <w:rFonts w:ascii="宋体" w:hAnsi="宋体" w:eastAsia="宋体" w:cs="Arial"/>
          <w:kern w:val="0"/>
          <w:sz w:val="28"/>
          <w:szCs w:val="28"/>
        </w:rPr>
      </w:pPr>
      <w:r>
        <w:rPr>
          <w:rFonts w:ascii="宋体" w:hAnsi="宋体" w:eastAsia="宋体" w:cs="Arial"/>
          <w:kern w:val="0"/>
          <w:sz w:val="28"/>
          <w:szCs w:val="28"/>
        </w:rPr>
        <w:t>烟花爆竹储存、销售单位发生生产安全事故后</w:t>
      </w:r>
      <w:r>
        <w:rPr>
          <w:rFonts w:hint="eastAsia" w:ascii="宋体" w:hAnsi="宋体" w:eastAsia="宋体" w:cs="Arial"/>
          <w:kern w:val="0"/>
          <w:sz w:val="28"/>
          <w:szCs w:val="28"/>
        </w:rPr>
        <w:t>，企业负责人</w:t>
      </w:r>
      <w:r>
        <w:rPr>
          <w:rFonts w:ascii="宋体" w:hAnsi="宋体" w:eastAsia="宋体" w:cs="Arial"/>
          <w:kern w:val="0"/>
          <w:sz w:val="28"/>
          <w:szCs w:val="28"/>
        </w:rPr>
        <w:t>立即组织内部应急救援队伍实施</w:t>
      </w:r>
      <w:r>
        <w:rPr>
          <w:rFonts w:hint="eastAsia" w:ascii="宋体" w:hAnsi="宋体" w:eastAsia="宋体" w:cs="Arial"/>
          <w:kern w:val="0"/>
          <w:sz w:val="28"/>
          <w:szCs w:val="28"/>
        </w:rPr>
        <w:t>自救</w:t>
      </w:r>
      <w:r>
        <w:rPr>
          <w:rFonts w:ascii="宋体" w:hAnsi="宋体" w:eastAsia="宋体" w:cs="Arial"/>
          <w:kern w:val="0"/>
          <w:sz w:val="28"/>
          <w:szCs w:val="28"/>
        </w:rPr>
        <w:t>互救</w:t>
      </w:r>
      <w:r>
        <w:rPr>
          <w:rFonts w:hint="eastAsia" w:ascii="宋体" w:hAnsi="宋体" w:eastAsia="宋体" w:cs="Arial"/>
          <w:kern w:val="0"/>
          <w:sz w:val="28"/>
          <w:szCs w:val="28"/>
        </w:rPr>
        <w:t>。</w:t>
      </w:r>
    </w:p>
    <w:p w14:paraId="0A8A28B1">
      <w:pPr>
        <w:spacing w:line="360" w:lineRule="auto"/>
        <w:ind w:firstLine="560" w:firstLineChars="200"/>
        <w:jc w:val="left"/>
        <w:rPr>
          <w:rFonts w:ascii="宋体" w:hAnsi="宋体" w:eastAsia="宋体" w:cs="Arial"/>
          <w:kern w:val="0"/>
          <w:sz w:val="28"/>
          <w:szCs w:val="28"/>
        </w:rPr>
      </w:pPr>
      <w:r>
        <w:rPr>
          <w:rFonts w:hint="eastAsia" w:ascii="宋体" w:hAnsi="宋体" w:eastAsia="宋体" w:cs="Arial"/>
          <w:kern w:val="0"/>
          <w:sz w:val="28"/>
          <w:szCs w:val="28"/>
        </w:rPr>
        <w:t>如果内部救援力量不足无法控制事故发展，或者事故有扩大风险，应立即拨打119联动报警电话，请求专业救援队伍支援，并且报告县应急管理局。</w:t>
      </w:r>
    </w:p>
    <w:p w14:paraId="287E39B6">
      <w:pPr>
        <w:spacing w:line="360" w:lineRule="auto"/>
        <w:ind w:firstLine="560" w:firstLineChars="200"/>
        <w:jc w:val="left"/>
        <w:rPr>
          <w:rFonts w:ascii="宋体" w:hAnsi="宋体" w:eastAsia="宋体" w:cs="Arial"/>
          <w:kern w:val="0"/>
          <w:sz w:val="28"/>
          <w:szCs w:val="28"/>
        </w:rPr>
      </w:pPr>
      <w:r>
        <w:rPr>
          <w:rFonts w:ascii="宋体" w:hAnsi="宋体" w:eastAsia="宋体" w:cs="Arial"/>
          <w:kern w:val="0"/>
          <w:sz w:val="28"/>
          <w:szCs w:val="28"/>
        </w:rPr>
        <w:t>应急管理局接到事故报告后</w:t>
      </w:r>
      <w:r>
        <w:rPr>
          <w:rFonts w:hint="eastAsia" w:ascii="宋体" w:hAnsi="宋体" w:eastAsia="宋体" w:cs="Arial"/>
          <w:kern w:val="0"/>
          <w:sz w:val="28"/>
          <w:szCs w:val="28"/>
        </w:rPr>
        <w:t>，</w:t>
      </w:r>
      <w:r>
        <w:rPr>
          <w:rFonts w:ascii="宋体" w:hAnsi="宋体" w:eastAsia="宋体" w:cs="Arial"/>
          <w:kern w:val="0"/>
          <w:sz w:val="28"/>
          <w:szCs w:val="28"/>
        </w:rPr>
        <w:t>立即</w:t>
      </w:r>
      <w:r>
        <w:rPr>
          <w:rFonts w:hint="eastAsia" w:ascii="宋体" w:hAnsi="宋体" w:eastAsia="宋体" w:cs="Arial"/>
          <w:kern w:val="0"/>
          <w:sz w:val="28"/>
          <w:szCs w:val="28"/>
        </w:rPr>
        <w:t>报告</w:t>
      </w:r>
      <w:r>
        <w:rPr>
          <w:rFonts w:ascii="宋体" w:hAnsi="宋体" w:eastAsia="宋体" w:cs="Arial"/>
          <w:kern w:val="0"/>
          <w:sz w:val="28"/>
          <w:szCs w:val="28"/>
        </w:rPr>
        <w:t>应急指挥部负责人</w:t>
      </w:r>
      <w:r>
        <w:rPr>
          <w:rFonts w:hint="eastAsia" w:ascii="宋体" w:hAnsi="宋体" w:eastAsia="宋体" w:cs="Arial"/>
          <w:kern w:val="0"/>
          <w:sz w:val="28"/>
          <w:szCs w:val="28"/>
        </w:rPr>
        <w:t>。应急指挥部负责人视情况</w:t>
      </w:r>
      <w:r>
        <w:rPr>
          <w:rFonts w:ascii="宋体" w:hAnsi="宋体" w:eastAsia="宋体" w:cs="Arial"/>
          <w:kern w:val="0"/>
          <w:sz w:val="28"/>
          <w:szCs w:val="28"/>
        </w:rPr>
        <w:t>及时成立现场指挥部</w:t>
      </w:r>
      <w:r>
        <w:rPr>
          <w:rFonts w:hint="eastAsia" w:ascii="宋体" w:hAnsi="宋体" w:eastAsia="宋体" w:cs="Arial"/>
          <w:kern w:val="0"/>
          <w:sz w:val="28"/>
          <w:szCs w:val="28"/>
        </w:rPr>
        <w:t>、</w:t>
      </w:r>
      <w:r>
        <w:rPr>
          <w:rFonts w:ascii="宋体" w:hAnsi="宋体" w:eastAsia="宋体" w:cs="Arial"/>
          <w:kern w:val="0"/>
          <w:sz w:val="28"/>
          <w:szCs w:val="28"/>
        </w:rPr>
        <w:t>启动</w:t>
      </w:r>
      <w:r>
        <w:rPr>
          <w:rFonts w:hint="eastAsia" w:ascii="宋体" w:hAnsi="宋体" w:eastAsia="宋体" w:cs="宋体"/>
          <w:kern w:val="0"/>
          <w:sz w:val="28"/>
          <w:szCs w:val="28"/>
        </w:rPr>
        <w:t>Ⅳ</w:t>
      </w:r>
      <w:r>
        <w:rPr>
          <w:rFonts w:ascii="宋体" w:hAnsi="宋体" w:eastAsia="宋体" w:cs="Arial"/>
          <w:kern w:val="0"/>
          <w:sz w:val="28"/>
          <w:szCs w:val="28"/>
        </w:rPr>
        <w:t>级应急响</w:t>
      </w:r>
      <w:r>
        <w:rPr>
          <w:rFonts w:hint="eastAsia" w:ascii="宋体" w:hAnsi="宋体" w:eastAsia="宋体" w:cs="Arial"/>
          <w:kern w:val="0"/>
          <w:sz w:val="28"/>
          <w:szCs w:val="28"/>
        </w:rPr>
        <w:t>。</w:t>
      </w:r>
    </w:p>
    <w:p w14:paraId="58D42F32">
      <w:pPr>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启动Ⅳ级应急响应后，</w:t>
      </w:r>
      <w:r>
        <w:rPr>
          <w:rFonts w:hint="eastAsia" w:ascii="宋体" w:hAnsi="宋体" w:eastAsia="宋体" w:cs="Arial"/>
          <w:kern w:val="0"/>
          <w:sz w:val="28"/>
          <w:szCs w:val="28"/>
        </w:rPr>
        <w:t>应急指挥部副总指挥、相关应急抢险队伍立即赶往事故发生地组建事故现场指挥部，组织、指挥、协调、调度全县应急力量和资源开展应急救援</w:t>
      </w:r>
      <w:r>
        <w:rPr>
          <w:rFonts w:hint="eastAsia" w:ascii="宋体" w:hAnsi="宋体" w:eastAsia="宋体" w:cs="宋体"/>
          <w:kern w:val="0"/>
          <w:sz w:val="28"/>
          <w:szCs w:val="28"/>
        </w:rPr>
        <w:t>，各有关部门和单位密切配合，协同处置。</w:t>
      </w:r>
      <w:r>
        <w:rPr>
          <w:rFonts w:hint="eastAsia" w:ascii="宋体" w:hAnsi="宋体" w:eastAsia="宋体" w:cs="Arial"/>
          <w:kern w:val="0"/>
          <w:sz w:val="28"/>
          <w:szCs w:val="28"/>
        </w:rPr>
        <w:t>各</w:t>
      </w:r>
      <w:r>
        <w:rPr>
          <w:rFonts w:ascii="宋体" w:hAnsi="宋体" w:eastAsia="宋体" w:cs="Arial"/>
          <w:kern w:val="0"/>
          <w:sz w:val="28"/>
          <w:szCs w:val="28"/>
        </w:rPr>
        <w:t>应急工作组按照职责分工组织应急力量</w:t>
      </w:r>
      <w:r>
        <w:rPr>
          <w:rFonts w:hint="eastAsia" w:ascii="宋体" w:hAnsi="宋体" w:eastAsia="宋体" w:cs="Arial"/>
          <w:kern w:val="0"/>
          <w:sz w:val="28"/>
          <w:szCs w:val="28"/>
        </w:rPr>
        <w:t>参加</w:t>
      </w:r>
      <w:r>
        <w:rPr>
          <w:rFonts w:ascii="宋体" w:hAnsi="宋体" w:eastAsia="宋体" w:cs="Arial"/>
          <w:kern w:val="0"/>
          <w:sz w:val="28"/>
          <w:szCs w:val="28"/>
        </w:rPr>
        <w:t>应急救援工作</w:t>
      </w:r>
      <w:r>
        <w:rPr>
          <w:rFonts w:hint="eastAsia" w:ascii="宋体" w:hAnsi="宋体" w:eastAsia="宋体" w:cs="Arial"/>
          <w:kern w:val="0"/>
          <w:sz w:val="28"/>
          <w:szCs w:val="28"/>
        </w:rPr>
        <w:t>，</w:t>
      </w:r>
      <w:r>
        <w:rPr>
          <w:rFonts w:ascii="宋体" w:hAnsi="宋体" w:eastAsia="宋体" w:cs="Arial"/>
          <w:kern w:val="0"/>
          <w:sz w:val="28"/>
          <w:szCs w:val="28"/>
        </w:rPr>
        <w:t>需要有关应急力量支援时，向</w:t>
      </w:r>
      <w:r>
        <w:rPr>
          <w:rFonts w:hint="eastAsia" w:ascii="宋体" w:hAnsi="宋体" w:eastAsia="宋体" w:cs="Arial"/>
          <w:kern w:val="0"/>
          <w:sz w:val="28"/>
          <w:szCs w:val="28"/>
        </w:rPr>
        <w:t>现场</w:t>
      </w:r>
      <w:r>
        <w:rPr>
          <w:rFonts w:ascii="宋体" w:hAnsi="宋体" w:eastAsia="宋体" w:cs="Arial"/>
          <w:kern w:val="0"/>
          <w:sz w:val="28"/>
          <w:szCs w:val="28"/>
        </w:rPr>
        <w:t>指挥部提出请求。</w:t>
      </w:r>
    </w:p>
    <w:p w14:paraId="5FBCB05F">
      <w:pPr>
        <w:spacing w:line="360" w:lineRule="auto"/>
        <w:ind w:firstLine="560" w:firstLineChars="200"/>
        <w:jc w:val="left"/>
        <w:rPr>
          <w:rFonts w:ascii="宋体" w:hAnsi="宋体" w:eastAsia="宋体" w:cs="Arial"/>
          <w:kern w:val="0"/>
          <w:sz w:val="28"/>
          <w:szCs w:val="28"/>
        </w:rPr>
      </w:pPr>
      <w:r>
        <w:rPr>
          <w:rFonts w:hint="eastAsia" w:ascii="宋体" w:hAnsi="宋体" w:eastAsia="宋体" w:cs="宋体"/>
          <w:kern w:val="0"/>
          <w:sz w:val="28"/>
          <w:szCs w:val="28"/>
        </w:rPr>
        <w:t>必要时应急指挥部总指挥赴事故发生地亲自指挥应急救援工作。</w:t>
      </w:r>
    </w:p>
    <w:p w14:paraId="0906D8C5">
      <w:pPr>
        <w:pStyle w:val="24"/>
        <w:numPr>
          <w:ilvl w:val="0"/>
          <w:numId w:val="25"/>
        </w:numPr>
        <w:spacing w:line="360" w:lineRule="auto"/>
        <w:ind w:firstLineChars="0"/>
        <w:jc w:val="left"/>
        <w:rPr>
          <w:rFonts w:ascii="宋体" w:hAnsi="宋体" w:eastAsia="宋体" w:cs="宋体"/>
          <w:kern w:val="0"/>
          <w:sz w:val="28"/>
          <w:szCs w:val="28"/>
        </w:rPr>
      </w:pPr>
      <w:r>
        <w:rPr>
          <w:rFonts w:hint="eastAsia" w:ascii="宋体" w:hAnsi="宋体" w:eastAsia="宋体" w:cs="宋体"/>
          <w:kern w:val="0"/>
          <w:sz w:val="28"/>
          <w:szCs w:val="28"/>
        </w:rPr>
        <w:t>Ⅲ</w:t>
      </w:r>
      <w:r>
        <w:rPr>
          <w:rFonts w:ascii="宋体" w:hAnsi="宋体" w:eastAsia="宋体" w:cs="宋体"/>
          <w:kern w:val="0"/>
          <w:sz w:val="28"/>
          <w:szCs w:val="28"/>
        </w:rPr>
        <w:t>级应急响应启动</w:t>
      </w:r>
    </w:p>
    <w:p w14:paraId="24DEA2A5">
      <w:pPr>
        <w:spacing w:line="360" w:lineRule="auto"/>
        <w:ind w:firstLine="560" w:firstLineChars="200"/>
        <w:jc w:val="left"/>
        <w:rPr>
          <w:rFonts w:ascii="宋体" w:hAnsi="宋体" w:eastAsia="宋体" w:cs="Arial"/>
          <w:kern w:val="0"/>
          <w:sz w:val="28"/>
          <w:szCs w:val="28"/>
        </w:rPr>
      </w:pPr>
      <w:r>
        <w:rPr>
          <w:rFonts w:hint="eastAsia" w:ascii="宋体" w:hAnsi="宋体" w:eastAsia="宋体" w:cs="宋体"/>
          <w:kern w:val="0"/>
          <w:sz w:val="28"/>
          <w:szCs w:val="28"/>
        </w:rPr>
        <w:t>如果Ⅳ</w:t>
      </w:r>
      <w:r>
        <w:rPr>
          <w:rFonts w:ascii="宋体" w:hAnsi="宋体" w:eastAsia="宋体" w:cs="Arial"/>
          <w:kern w:val="0"/>
          <w:sz w:val="28"/>
          <w:szCs w:val="28"/>
        </w:rPr>
        <w:t>级应急响没有快速控制事故</w:t>
      </w:r>
      <w:r>
        <w:rPr>
          <w:rFonts w:hint="eastAsia" w:ascii="宋体" w:hAnsi="宋体" w:eastAsia="宋体" w:cs="Arial"/>
          <w:kern w:val="0"/>
          <w:sz w:val="28"/>
          <w:szCs w:val="28"/>
        </w:rPr>
        <w:t>、</w:t>
      </w:r>
      <w:r>
        <w:rPr>
          <w:rFonts w:ascii="宋体" w:hAnsi="宋体" w:eastAsia="宋体" w:cs="Arial"/>
          <w:kern w:val="0"/>
          <w:sz w:val="28"/>
          <w:szCs w:val="28"/>
        </w:rPr>
        <w:t>或者事故范围扩大</w:t>
      </w:r>
      <w:r>
        <w:rPr>
          <w:rFonts w:hint="eastAsia" w:ascii="宋体" w:hAnsi="宋体" w:eastAsia="宋体" w:cs="Arial"/>
          <w:kern w:val="0"/>
          <w:sz w:val="28"/>
          <w:szCs w:val="28"/>
        </w:rPr>
        <w:t>、</w:t>
      </w:r>
      <w:r>
        <w:rPr>
          <w:rFonts w:ascii="宋体" w:hAnsi="宋体" w:eastAsia="宋体" w:cs="Arial"/>
          <w:kern w:val="0"/>
          <w:sz w:val="28"/>
          <w:szCs w:val="28"/>
        </w:rPr>
        <w:t>或者影响到周边其他行政区域</w:t>
      </w:r>
      <w:r>
        <w:rPr>
          <w:rFonts w:hint="eastAsia" w:ascii="宋体" w:hAnsi="宋体" w:eastAsia="宋体" w:cs="Arial"/>
          <w:kern w:val="0"/>
          <w:sz w:val="28"/>
          <w:szCs w:val="28"/>
        </w:rPr>
        <w:t>，应急指挥部办公室向指挥部申请升级响应。应急指挥部负责人批准后，应急指挥部办公室报告市应急管理局，请求市级救援力量的支援。</w:t>
      </w:r>
    </w:p>
    <w:p w14:paraId="61EBC00A">
      <w:pPr>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Ⅲ</w:t>
      </w:r>
      <w:r>
        <w:rPr>
          <w:rFonts w:ascii="宋体" w:hAnsi="宋体" w:eastAsia="宋体" w:cs="Arial"/>
          <w:kern w:val="0"/>
          <w:sz w:val="28"/>
          <w:szCs w:val="28"/>
        </w:rPr>
        <w:t>级应急响应启动后</w:t>
      </w:r>
      <w:r>
        <w:rPr>
          <w:rFonts w:hint="eastAsia" w:ascii="宋体" w:hAnsi="宋体" w:eastAsia="宋体" w:cs="Arial"/>
          <w:kern w:val="0"/>
          <w:sz w:val="28"/>
          <w:szCs w:val="28"/>
        </w:rPr>
        <w:t>，</w:t>
      </w:r>
      <w:r>
        <w:rPr>
          <w:rFonts w:hint="eastAsia" w:ascii="宋体" w:hAnsi="宋体" w:eastAsia="宋体" w:cs="宋体"/>
          <w:kern w:val="0"/>
          <w:sz w:val="28"/>
          <w:szCs w:val="28"/>
        </w:rPr>
        <w:t>在市级救援队伍、应急物资的支援下，指导、应急人员和物资的支援下，县应急指挥部组织、指挥、协调、调度全县应急力量和资源，在市应急指挥机构的指挥下实施应急救援。</w:t>
      </w:r>
    </w:p>
    <w:p w14:paraId="23337869">
      <w:pPr>
        <w:spacing w:line="360" w:lineRule="auto"/>
        <w:ind w:firstLine="560" w:firstLineChars="200"/>
        <w:jc w:val="left"/>
        <w:rPr>
          <w:rFonts w:ascii="宋体" w:hAnsi="宋体" w:eastAsia="宋体" w:cs="Arial"/>
          <w:kern w:val="0"/>
          <w:sz w:val="28"/>
          <w:szCs w:val="28"/>
        </w:rPr>
      </w:pPr>
      <w:r>
        <w:rPr>
          <w:rFonts w:hint="eastAsia" w:ascii="宋体" w:hAnsi="宋体" w:eastAsia="宋体" w:cs="宋体"/>
          <w:kern w:val="0"/>
          <w:sz w:val="28"/>
          <w:szCs w:val="28"/>
        </w:rPr>
        <w:t>应急指挥部办公室及时向市政府、县政府，以及市应急管理局报告应急处置进展情况。</w:t>
      </w:r>
    </w:p>
    <w:p w14:paraId="350AAD04">
      <w:pPr>
        <w:pStyle w:val="24"/>
        <w:numPr>
          <w:ilvl w:val="0"/>
          <w:numId w:val="25"/>
        </w:numPr>
        <w:spacing w:line="360" w:lineRule="auto"/>
        <w:ind w:firstLineChars="0"/>
        <w:jc w:val="left"/>
        <w:rPr>
          <w:rFonts w:ascii="宋体" w:hAnsi="宋体" w:eastAsia="宋体" w:cs="宋体"/>
          <w:kern w:val="0"/>
          <w:sz w:val="28"/>
          <w:szCs w:val="28"/>
        </w:rPr>
      </w:pPr>
      <w:r>
        <w:rPr>
          <w:rFonts w:hint="eastAsia" w:ascii="宋体" w:hAnsi="宋体" w:eastAsia="宋体" w:cs="宋体"/>
          <w:kern w:val="0"/>
          <w:sz w:val="28"/>
          <w:szCs w:val="28"/>
        </w:rPr>
        <w:t>Ⅱ</w:t>
      </w:r>
      <w:r>
        <w:rPr>
          <w:rFonts w:ascii="宋体" w:hAnsi="宋体" w:eastAsia="宋体" w:cs="宋体"/>
          <w:kern w:val="0"/>
          <w:sz w:val="28"/>
          <w:szCs w:val="28"/>
        </w:rPr>
        <w:t>级应急响应启动</w:t>
      </w:r>
    </w:p>
    <w:p w14:paraId="5044CB27">
      <w:pPr>
        <w:spacing w:line="360" w:lineRule="auto"/>
        <w:ind w:firstLine="560" w:firstLineChars="200"/>
        <w:jc w:val="left"/>
        <w:rPr>
          <w:rFonts w:ascii="宋体" w:hAnsi="宋体" w:eastAsia="宋体" w:cs="Arial"/>
          <w:kern w:val="0"/>
          <w:sz w:val="28"/>
          <w:szCs w:val="28"/>
        </w:rPr>
      </w:pPr>
      <w:r>
        <w:rPr>
          <w:rFonts w:hint="eastAsia" w:ascii="宋体" w:hAnsi="宋体" w:eastAsia="宋体" w:cs="宋体"/>
          <w:kern w:val="0"/>
          <w:sz w:val="28"/>
          <w:szCs w:val="28"/>
        </w:rPr>
        <w:t>在Ⅲ</w:t>
      </w:r>
      <w:r>
        <w:rPr>
          <w:rFonts w:ascii="宋体" w:hAnsi="宋体" w:eastAsia="宋体" w:cs="Arial"/>
          <w:kern w:val="0"/>
          <w:sz w:val="28"/>
          <w:szCs w:val="28"/>
        </w:rPr>
        <w:t>级应急响应没有控制事故</w:t>
      </w:r>
      <w:r>
        <w:rPr>
          <w:rFonts w:hint="eastAsia" w:ascii="宋体" w:hAnsi="宋体" w:eastAsia="宋体" w:cs="Arial"/>
          <w:kern w:val="0"/>
          <w:sz w:val="28"/>
          <w:szCs w:val="28"/>
        </w:rPr>
        <w:t>、或者事故影响范围继续扩大，应急指挥部应建议市应急指挥部升级响应，向省应急管理局请求支援。</w:t>
      </w:r>
    </w:p>
    <w:p w14:paraId="06B41790">
      <w:pPr>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启动Ⅱ</w:t>
      </w:r>
      <w:r>
        <w:rPr>
          <w:rFonts w:ascii="宋体" w:hAnsi="宋体" w:eastAsia="宋体" w:cs="Arial"/>
          <w:kern w:val="0"/>
          <w:sz w:val="28"/>
          <w:szCs w:val="28"/>
        </w:rPr>
        <w:t>级应急响应后</w:t>
      </w:r>
      <w:r>
        <w:rPr>
          <w:rFonts w:hint="eastAsia" w:ascii="宋体" w:hAnsi="宋体" w:eastAsia="宋体" w:cs="Arial"/>
          <w:kern w:val="0"/>
          <w:sz w:val="28"/>
          <w:szCs w:val="28"/>
        </w:rPr>
        <w:t>，</w:t>
      </w:r>
      <w:r>
        <w:rPr>
          <w:rFonts w:hint="eastAsia" w:ascii="宋体" w:hAnsi="宋体" w:eastAsia="宋体" w:cs="宋体"/>
          <w:kern w:val="0"/>
          <w:sz w:val="28"/>
          <w:szCs w:val="28"/>
        </w:rPr>
        <w:t>应急救援行动在省应急管理厅指挥下进行，市应急指挥部组织、指挥、协调、调度全市应急救援队伍和物资，统一实施应急处置。县级救援力量及有关部门和单位密切配合，听从指挥，协同处置。</w:t>
      </w:r>
    </w:p>
    <w:p w14:paraId="151F980B">
      <w:pPr>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应急指挥部办公室按照要求及时向省、市、县政府，以及省应急管理厅、市应急管理局报告应急处置进展情况。</w:t>
      </w:r>
    </w:p>
    <w:p w14:paraId="317B26E0">
      <w:pPr>
        <w:pStyle w:val="24"/>
        <w:numPr>
          <w:ilvl w:val="0"/>
          <w:numId w:val="25"/>
        </w:numPr>
        <w:spacing w:line="360" w:lineRule="auto"/>
        <w:ind w:firstLineChars="0"/>
        <w:jc w:val="left"/>
        <w:rPr>
          <w:rFonts w:ascii="宋体" w:hAnsi="宋体" w:eastAsia="宋体" w:cs="宋体"/>
          <w:kern w:val="0"/>
          <w:sz w:val="28"/>
          <w:szCs w:val="28"/>
        </w:rPr>
      </w:pPr>
      <w:r>
        <w:rPr>
          <w:rFonts w:hint="eastAsia" w:ascii="宋体" w:hAnsi="宋体" w:eastAsia="宋体" w:cs="宋体"/>
          <w:kern w:val="0"/>
          <w:sz w:val="28"/>
          <w:szCs w:val="28"/>
        </w:rPr>
        <w:t>Ⅰ</w:t>
      </w:r>
      <w:r>
        <w:rPr>
          <w:rFonts w:ascii="宋体" w:hAnsi="宋体" w:eastAsia="宋体" w:cs="宋体"/>
          <w:kern w:val="0"/>
          <w:sz w:val="28"/>
          <w:szCs w:val="28"/>
        </w:rPr>
        <w:t>级应急响应启动</w:t>
      </w:r>
    </w:p>
    <w:p w14:paraId="14D425D9">
      <w:pPr>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Ⅰ</w:t>
      </w:r>
      <w:r>
        <w:rPr>
          <w:rFonts w:ascii="宋体" w:hAnsi="宋体" w:eastAsia="宋体" w:cs="Arial"/>
          <w:kern w:val="0"/>
          <w:sz w:val="28"/>
          <w:szCs w:val="28"/>
        </w:rPr>
        <w:t>级响应需经</w:t>
      </w:r>
      <w:r>
        <w:rPr>
          <w:rFonts w:hint="eastAsia" w:ascii="宋体" w:hAnsi="宋体" w:eastAsia="宋体" w:cs="宋体"/>
          <w:kern w:val="0"/>
          <w:sz w:val="28"/>
          <w:szCs w:val="28"/>
        </w:rPr>
        <w:t>省省应急管理厅现场指挥人员批准后实行。</w:t>
      </w:r>
    </w:p>
    <w:p w14:paraId="740CFF4C">
      <w:pPr>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启动Ⅰ</w:t>
      </w:r>
      <w:r>
        <w:rPr>
          <w:rFonts w:ascii="宋体" w:hAnsi="宋体" w:eastAsia="宋体" w:cs="Arial"/>
          <w:kern w:val="0"/>
          <w:sz w:val="28"/>
          <w:szCs w:val="28"/>
        </w:rPr>
        <w:t>级应急响应后</w:t>
      </w:r>
      <w:r>
        <w:rPr>
          <w:rFonts w:hint="eastAsia" w:ascii="宋体" w:hAnsi="宋体" w:eastAsia="宋体" w:cs="Arial"/>
          <w:kern w:val="0"/>
          <w:sz w:val="28"/>
          <w:szCs w:val="28"/>
        </w:rPr>
        <w:t>，应急救援行动</w:t>
      </w:r>
      <w:r>
        <w:rPr>
          <w:rFonts w:hint="eastAsia" w:ascii="宋体" w:hAnsi="宋体" w:eastAsia="宋体" w:cs="宋体"/>
          <w:kern w:val="0"/>
          <w:sz w:val="28"/>
          <w:szCs w:val="28"/>
        </w:rPr>
        <w:t>在国务院安全生产委员会办公室领导下进行。省、市烟花爆竹生产安全事故应急指挥部组织、指挥、协调、调度全省应急救援队伍和物资，统一实施应急处置。县级救援力量及有关部门密切配合，听从指挥，协同处置。</w:t>
      </w:r>
    </w:p>
    <w:p w14:paraId="3FAEBAD8">
      <w:pPr>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应急指挥部办公室按照要求及时向国家、省、市、县政府，以及各级应急管理部门报告应急处置进展情况。</w:t>
      </w:r>
    </w:p>
    <w:p w14:paraId="5B7ED2F1">
      <w:pPr>
        <w:pStyle w:val="2"/>
        <w:keepNext w:val="0"/>
        <w:keepLines w:val="0"/>
        <w:rPr>
          <w:rFonts w:asciiTheme="majorHAnsi" w:hAnsiTheme="majorHAnsi" w:eastAsiaTheme="majorEastAsia" w:cstheme="majorBidi"/>
          <w:kern w:val="0"/>
          <w:sz w:val="30"/>
          <w:szCs w:val="30"/>
        </w:rPr>
      </w:pPr>
      <w:bookmarkStart w:id="27" w:name="_Toc184293493"/>
      <w:r>
        <w:rPr>
          <w:rFonts w:hint="eastAsia" w:asciiTheme="majorHAnsi" w:hAnsiTheme="majorHAnsi" w:eastAsiaTheme="majorEastAsia" w:cstheme="majorBidi"/>
          <w:kern w:val="0"/>
          <w:sz w:val="30"/>
          <w:szCs w:val="30"/>
        </w:rPr>
        <w:t>七、应急处置</w:t>
      </w:r>
      <w:bookmarkEnd w:id="27"/>
    </w:p>
    <w:p w14:paraId="20D11CAB">
      <w:pPr>
        <w:pStyle w:val="3"/>
        <w:keepNext w:val="0"/>
        <w:keepLines w:val="0"/>
        <w:spacing w:before="0" w:after="0" w:line="360" w:lineRule="auto"/>
        <w:rPr>
          <w:kern w:val="0"/>
          <w:sz w:val="30"/>
          <w:szCs w:val="30"/>
        </w:rPr>
      </w:pPr>
      <w:bookmarkStart w:id="28" w:name="_Toc184293494"/>
      <w:r>
        <w:rPr>
          <w:rFonts w:hint="eastAsia"/>
          <w:kern w:val="0"/>
          <w:sz w:val="30"/>
          <w:szCs w:val="30"/>
        </w:rPr>
        <w:t>（一）先期处置</w:t>
      </w:r>
      <w:bookmarkEnd w:id="28"/>
    </w:p>
    <w:p w14:paraId="24DA7144">
      <w:pPr>
        <w:pStyle w:val="28"/>
        <w:numPr>
          <w:ilvl w:val="0"/>
          <w:numId w:val="26"/>
        </w:numPr>
        <w:ind w:firstLineChars="0"/>
        <w:rPr>
          <w:rFonts w:ascii="宋体" w:hAnsi="宋体"/>
          <w:kern w:val="0"/>
          <w:sz w:val="28"/>
          <w:szCs w:val="28"/>
        </w:rPr>
      </w:pPr>
      <w:r>
        <w:rPr>
          <w:rFonts w:hint="eastAsia" w:ascii="宋体" w:hAnsi="宋体"/>
          <w:kern w:val="0"/>
          <w:sz w:val="28"/>
          <w:szCs w:val="28"/>
        </w:rPr>
        <w:t>烟花爆竹生产安全事故发生后，事故单位立即启动本单位应急预案实施救援，并向应急管理局、所在地政府报告。</w:t>
      </w:r>
    </w:p>
    <w:p w14:paraId="272B5D8B">
      <w:pPr>
        <w:pStyle w:val="24"/>
        <w:numPr>
          <w:ilvl w:val="0"/>
          <w:numId w:val="26"/>
        </w:numPr>
        <w:spacing w:line="360" w:lineRule="auto"/>
        <w:ind w:firstLineChars="0"/>
        <w:rPr>
          <w:rFonts w:ascii="宋体" w:hAnsi="宋体" w:eastAsia="宋体"/>
          <w:kern w:val="0"/>
          <w:sz w:val="28"/>
          <w:szCs w:val="28"/>
        </w:rPr>
      </w:pPr>
      <w:r>
        <w:rPr>
          <w:rFonts w:hint="eastAsia" w:ascii="宋体" w:hAnsi="宋体" w:eastAsia="宋体"/>
          <w:kern w:val="0"/>
          <w:sz w:val="28"/>
          <w:szCs w:val="28"/>
        </w:rPr>
        <w:t>应急指挥部组织现场指挥部，带领应急救援力量赶往事故现场，根据事故企业提供的信息展开救援。</w:t>
      </w:r>
    </w:p>
    <w:p w14:paraId="0B37CF11">
      <w:pPr>
        <w:pStyle w:val="24"/>
        <w:numPr>
          <w:ilvl w:val="0"/>
          <w:numId w:val="26"/>
        </w:numPr>
        <w:spacing w:line="360" w:lineRule="auto"/>
        <w:ind w:firstLineChars="0"/>
        <w:rPr>
          <w:rFonts w:ascii="宋体" w:hAnsi="宋体" w:eastAsia="宋体"/>
          <w:kern w:val="0"/>
          <w:sz w:val="28"/>
          <w:szCs w:val="28"/>
        </w:rPr>
      </w:pPr>
      <w:r>
        <w:rPr>
          <w:rFonts w:hint="eastAsia" w:ascii="宋体" w:hAnsi="宋体" w:eastAsia="宋体"/>
          <w:kern w:val="0"/>
          <w:sz w:val="28"/>
          <w:szCs w:val="28"/>
        </w:rPr>
        <w:t>按照不同的事故类型，采取紧急处置的措施。</w:t>
      </w:r>
    </w:p>
    <w:p w14:paraId="0B4D1FE6">
      <w:pPr>
        <w:pStyle w:val="24"/>
        <w:numPr>
          <w:ilvl w:val="0"/>
          <w:numId w:val="26"/>
        </w:numPr>
        <w:spacing w:line="360" w:lineRule="auto"/>
        <w:ind w:firstLineChars="0"/>
        <w:rPr>
          <w:rFonts w:ascii="宋体" w:hAnsi="宋体" w:eastAsia="宋体"/>
          <w:kern w:val="0"/>
          <w:sz w:val="28"/>
          <w:szCs w:val="28"/>
        </w:rPr>
      </w:pPr>
      <w:r>
        <w:rPr>
          <w:rFonts w:hint="eastAsia" w:ascii="宋体" w:hAnsi="宋体" w:eastAsia="宋体"/>
          <w:kern w:val="0"/>
          <w:sz w:val="28"/>
          <w:szCs w:val="28"/>
        </w:rPr>
        <w:t>对被困人员实施救援。</w:t>
      </w:r>
    </w:p>
    <w:p w14:paraId="5671026E">
      <w:pPr>
        <w:pStyle w:val="24"/>
        <w:numPr>
          <w:ilvl w:val="0"/>
          <w:numId w:val="26"/>
        </w:numPr>
        <w:spacing w:line="360" w:lineRule="auto"/>
        <w:ind w:firstLineChars="0"/>
        <w:rPr>
          <w:rFonts w:ascii="宋体" w:hAnsi="宋体" w:eastAsia="宋体"/>
          <w:kern w:val="0"/>
          <w:sz w:val="28"/>
          <w:szCs w:val="28"/>
        </w:rPr>
      </w:pPr>
      <w:r>
        <w:rPr>
          <w:rFonts w:hint="eastAsia" w:ascii="宋体" w:hAnsi="宋体" w:eastAsia="宋体"/>
          <w:kern w:val="0"/>
          <w:sz w:val="28"/>
          <w:szCs w:val="28"/>
        </w:rPr>
        <w:t>了解事故现场周边的情况，清除可能影响救援甚至可能造成事故扩大的物资、能源等因素。</w:t>
      </w:r>
    </w:p>
    <w:p w14:paraId="76DCC3B7">
      <w:pPr>
        <w:pStyle w:val="24"/>
        <w:numPr>
          <w:ilvl w:val="0"/>
          <w:numId w:val="26"/>
        </w:numPr>
        <w:spacing w:line="360" w:lineRule="auto"/>
        <w:ind w:firstLineChars="0"/>
        <w:rPr>
          <w:rFonts w:ascii="宋体" w:hAnsi="宋体" w:eastAsia="宋体"/>
          <w:kern w:val="0"/>
          <w:sz w:val="28"/>
          <w:szCs w:val="28"/>
        </w:rPr>
      </w:pPr>
      <w:r>
        <w:rPr>
          <w:rFonts w:hint="eastAsia" w:ascii="宋体" w:hAnsi="宋体" w:eastAsia="宋体"/>
          <w:kern w:val="0"/>
          <w:sz w:val="28"/>
          <w:szCs w:val="28"/>
        </w:rPr>
        <w:t>做好事故现场的风险分析，划分出危险区、缓冲区、安全区。</w:t>
      </w:r>
    </w:p>
    <w:p w14:paraId="1D5889C0">
      <w:pPr>
        <w:pStyle w:val="24"/>
        <w:numPr>
          <w:ilvl w:val="0"/>
          <w:numId w:val="26"/>
        </w:numPr>
        <w:spacing w:line="360" w:lineRule="auto"/>
        <w:ind w:firstLineChars="0"/>
        <w:rPr>
          <w:rFonts w:ascii="宋体" w:hAnsi="宋体" w:eastAsia="宋体"/>
          <w:kern w:val="0"/>
          <w:sz w:val="28"/>
          <w:szCs w:val="28"/>
        </w:rPr>
      </w:pPr>
      <w:r>
        <w:rPr>
          <w:rFonts w:hint="eastAsia" w:ascii="宋体" w:hAnsi="宋体" w:eastAsia="宋体"/>
          <w:kern w:val="0"/>
          <w:sz w:val="28"/>
          <w:szCs w:val="28"/>
        </w:rPr>
        <w:t>确定人员疏散、交通控制、救援物资供应、受伤人员安置等抢险救援方案和安全措施。</w:t>
      </w:r>
    </w:p>
    <w:p w14:paraId="3B680103">
      <w:pPr>
        <w:pStyle w:val="3"/>
        <w:keepNext w:val="0"/>
        <w:keepLines w:val="0"/>
        <w:spacing w:before="0" w:after="0" w:line="360" w:lineRule="auto"/>
        <w:rPr>
          <w:kern w:val="0"/>
          <w:sz w:val="30"/>
          <w:szCs w:val="30"/>
        </w:rPr>
      </w:pPr>
      <w:bookmarkStart w:id="29" w:name="_Toc184293495"/>
      <w:r>
        <w:rPr>
          <w:rFonts w:hint="eastAsia"/>
          <w:kern w:val="0"/>
          <w:sz w:val="30"/>
          <w:szCs w:val="30"/>
        </w:rPr>
        <w:t>（二）指挥与协调</w:t>
      </w:r>
      <w:bookmarkEnd w:id="29"/>
    </w:p>
    <w:p w14:paraId="2AFA4111">
      <w:pPr>
        <w:pStyle w:val="28"/>
        <w:numPr>
          <w:ilvl w:val="0"/>
          <w:numId w:val="27"/>
        </w:numPr>
        <w:spacing w:line="360" w:lineRule="auto"/>
        <w:ind w:firstLineChars="0"/>
        <w:jc w:val="left"/>
        <w:rPr>
          <w:rFonts w:ascii="宋体" w:hAnsi="宋体" w:cs="宋体"/>
          <w:kern w:val="0"/>
          <w:sz w:val="28"/>
          <w:szCs w:val="28"/>
        </w:rPr>
      </w:pPr>
      <w:r>
        <w:rPr>
          <w:rFonts w:hint="eastAsia" w:ascii="宋体" w:hAnsi="宋体" w:cs="宋体"/>
          <w:kern w:val="0"/>
          <w:sz w:val="28"/>
          <w:szCs w:val="28"/>
        </w:rPr>
        <w:t>烟花爆竹生产安全事故应急指挥部负责应急指挥、协调。</w:t>
      </w:r>
    </w:p>
    <w:p w14:paraId="321C8C36">
      <w:pPr>
        <w:pStyle w:val="28"/>
        <w:numPr>
          <w:ilvl w:val="0"/>
          <w:numId w:val="27"/>
        </w:numPr>
        <w:spacing w:line="360" w:lineRule="auto"/>
        <w:ind w:firstLineChars="0"/>
        <w:jc w:val="left"/>
        <w:rPr>
          <w:rFonts w:ascii="宋体" w:hAnsi="宋体" w:cs="宋体"/>
          <w:kern w:val="0"/>
          <w:sz w:val="28"/>
          <w:szCs w:val="28"/>
        </w:rPr>
      </w:pPr>
      <w:r>
        <w:rPr>
          <w:rFonts w:hint="eastAsia" w:ascii="宋体" w:hAnsi="宋体" w:cs="宋体"/>
          <w:kern w:val="0"/>
          <w:sz w:val="28"/>
          <w:szCs w:val="28"/>
        </w:rPr>
        <w:t>如果事故只局限在事发单位，没有对周围人员、设施造成影响，应急救援的指挥协调由事故单位负责人承担。事故单位所在乡镇人民政府、社区办、社区管委会、经开区管委会、应急管理局给予指导和协助，必要时调动专业救援队伍支援。</w:t>
      </w:r>
    </w:p>
    <w:p w14:paraId="7A4D516F">
      <w:pPr>
        <w:pStyle w:val="28"/>
        <w:numPr>
          <w:ilvl w:val="0"/>
          <w:numId w:val="27"/>
        </w:numPr>
        <w:spacing w:line="360" w:lineRule="auto"/>
        <w:ind w:firstLineChars="0"/>
        <w:jc w:val="left"/>
        <w:rPr>
          <w:rFonts w:ascii="宋体" w:hAnsi="宋体" w:cs="宋体"/>
          <w:kern w:val="0"/>
          <w:sz w:val="28"/>
          <w:szCs w:val="28"/>
        </w:rPr>
      </w:pPr>
      <w:r>
        <w:rPr>
          <w:rFonts w:hint="eastAsia" w:ascii="宋体" w:hAnsi="宋体" w:cs="宋体"/>
          <w:kern w:val="0"/>
          <w:sz w:val="28"/>
          <w:szCs w:val="28"/>
        </w:rPr>
        <w:t>如果事故危及事故企业周围的建筑、人员安全，应急指挥部办公室立即请示总指挥启动本预案，组织应急管理局、事故发生地乡镇人民政府、社区办、社区管委会、经开区管委会相关人员组成现场指挥部，负责指挥、协调应急救援行动，组织专业救援队伍、社会组织协助展开自救互救、生活安置。</w:t>
      </w:r>
    </w:p>
    <w:p w14:paraId="4558AC13">
      <w:pPr>
        <w:pStyle w:val="28"/>
        <w:numPr>
          <w:ilvl w:val="0"/>
          <w:numId w:val="27"/>
        </w:numPr>
        <w:spacing w:line="360" w:lineRule="auto"/>
        <w:ind w:firstLineChars="0"/>
        <w:jc w:val="left"/>
        <w:rPr>
          <w:rFonts w:ascii="宋体" w:hAnsi="宋体" w:cs="宋体"/>
          <w:kern w:val="0"/>
          <w:sz w:val="28"/>
          <w:szCs w:val="28"/>
        </w:rPr>
      </w:pPr>
      <w:r>
        <w:rPr>
          <w:rFonts w:hint="eastAsia" w:ascii="宋体" w:hAnsi="宋体" w:cs="宋体"/>
          <w:kern w:val="0"/>
          <w:sz w:val="28"/>
          <w:szCs w:val="28"/>
        </w:rPr>
        <w:t>必要时启动Ⅲ级响应，请求佳木斯市烟花爆竹生产安全事故应急指挥部派出救援力量支援。</w:t>
      </w:r>
    </w:p>
    <w:p w14:paraId="67E25B1A">
      <w:pPr>
        <w:pStyle w:val="28"/>
        <w:numPr>
          <w:ilvl w:val="0"/>
          <w:numId w:val="27"/>
        </w:numPr>
        <w:spacing w:line="360" w:lineRule="auto"/>
        <w:ind w:firstLineChars="0"/>
        <w:jc w:val="left"/>
        <w:rPr>
          <w:rFonts w:ascii="宋体" w:hAnsi="宋体" w:cs="宋体"/>
          <w:kern w:val="0"/>
          <w:sz w:val="28"/>
          <w:szCs w:val="28"/>
        </w:rPr>
      </w:pPr>
      <w:r>
        <w:rPr>
          <w:rFonts w:hint="eastAsia" w:ascii="宋体" w:hAnsi="宋体" w:cs="宋体"/>
          <w:kern w:val="0"/>
          <w:sz w:val="28"/>
          <w:szCs w:val="28"/>
        </w:rPr>
        <w:t>Ⅲ级以上的应急响应启动后，国家、省、市烟花爆竹生产安全事故应急指挥部参与指挥，应急指挥部带领全县应急力量、调动应急物资听从指挥，统一参加救援行动。</w:t>
      </w:r>
    </w:p>
    <w:p w14:paraId="332960D1">
      <w:pPr>
        <w:pStyle w:val="3"/>
        <w:keepNext w:val="0"/>
        <w:keepLines w:val="0"/>
        <w:spacing w:before="0" w:after="0" w:line="360" w:lineRule="auto"/>
        <w:rPr>
          <w:kern w:val="0"/>
          <w:sz w:val="30"/>
          <w:szCs w:val="30"/>
        </w:rPr>
      </w:pPr>
      <w:bookmarkStart w:id="30" w:name="_Toc184293496"/>
      <w:bookmarkStart w:id="31" w:name="_Toc14811_WPSOffice_Level1"/>
      <w:r>
        <w:rPr>
          <w:rFonts w:hint="eastAsia"/>
          <w:kern w:val="0"/>
          <w:sz w:val="30"/>
          <w:szCs w:val="30"/>
        </w:rPr>
        <w:t>（三）应急人员的安全防护</w:t>
      </w:r>
      <w:bookmarkEnd w:id="30"/>
      <w:bookmarkEnd w:id="31"/>
    </w:p>
    <w:p w14:paraId="1C94A019">
      <w:pPr>
        <w:spacing w:line="360" w:lineRule="auto"/>
        <w:rPr>
          <w:rFonts w:ascii="宋体" w:hAnsi="宋体" w:eastAsia="宋体"/>
          <w:kern w:val="0"/>
          <w:sz w:val="28"/>
          <w:szCs w:val="28"/>
        </w:rPr>
      </w:pPr>
      <w:r>
        <w:rPr>
          <w:rFonts w:hint="eastAsia" w:ascii="宋体" w:hAnsi="宋体" w:eastAsia="宋体"/>
          <w:kern w:val="0"/>
          <w:sz w:val="28"/>
          <w:szCs w:val="28"/>
        </w:rPr>
        <w:t>　　现场应急救援人员根据需要，携带相应的专业防护装备，采取安全防护措施，应急救援人员进入和离开事故现场必须做好记录。</w:t>
      </w:r>
    </w:p>
    <w:p w14:paraId="3C2421EB">
      <w:pPr>
        <w:spacing w:line="360" w:lineRule="auto"/>
        <w:rPr>
          <w:rFonts w:ascii="宋体" w:hAnsi="宋体" w:eastAsia="宋体"/>
          <w:kern w:val="0"/>
          <w:sz w:val="28"/>
          <w:szCs w:val="28"/>
        </w:rPr>
      </w:pPr>
      <w:r>
        <w:rPr>
          <w:rFonts w:hint="eastAsia" w:ascii="宋体" w:hAnsi="宋体" w:eastAsia="宋体"/>
          <w:kern w:val="0"/>
          <w:sz w:val="28"/>
          <w:szCs w:val="28"/>
        </w:rPr>
        <w:t>　　应急指挥部根据需要，具体协调、调集相应的安全防护装备。</w:t>
      </w:r>
    </w:p>
    <w:p w14:paraId="194D5C6F">
      <w:pPr>
        <w:pStyle w:val="3"/>
        <w:keepNext w:val="0"/>
        <w:keepLines w:val="0"/>
        <w:spacing w:before="0" w:after="0" w:line="360" w:lineRule="auto"/>
        <w:rPr>
          <w:kern w:val="0"/>
          <w:sz w:val="30"/>
          <w:szCs w:val="30"/>
        </w:rPr>
      </w:pPr>
      <w:bookmarkStart w:id="32" w:name="_Toc184293497"/>
      <w:bookmarkStart w:id="33" w:name="_Toc8706_WPSOffice_Level1"/>
      <w:r>
        <w:rPr>
          <w:rFonts w:hint="eastAsia"/>
          <w:kern w:val="0"/>
          <w:sz w:val="30"/>
          <w:szCs w:val="30"/>
        </w:rPr>
        <w:t>（四）受事故影响的群众安全防护</w:t>
      </w:r>
      <w:bookmarkEnd w:id="32"/>
      <w:bookmarkEnd w:id="33"/>
    </w:p>
    <w:p w14:paraId="2752F0B8">
      <w:pPr>
        <w:spacing w:line="360" w:lineRule="auto"/>
        <w:rPr>
          <w:rFonts w:ascii="宋体" w:hAnsi="宋体" w:eastAsia="宋体"/>
          <w:kern w:val="0"/>
          <w:sz w:val="28"/>
          <w:szCs w:val="28"/>
        </w:rPr>
      </w:pPr>
      <w:r>
        <w:rPr>
          <w:rFonts w:hint="eastAsia" w:ascii="宋体" w:hAnsi="宋体" w:eastAsia="宋体"/>
          <w:kern w:val="0"/>
          <w:sz w:val="28"/>
          <w:szCs w:val="28"/>
        </w:rPr>
        <w:t>　　公安、卫生健康、生态环境局等部门做好事故区域环境、卫生检查、检测，及时负责组织群众的疏散防护，具体为：</w:t>
      </w:r>
    </w:p>
    <w:p w14:paraId="318219EE">
      <w:pPr>
        <w:pStyle w:val="24"/>
        <w:numPr>
          <w:ilvl w:val="0"/>
          <w:numId w:val="28"/>
        </w:numPr>
        <w:spacing w:line="360" w:lineRule="auto"/>
        <w:ind w:firstLineChars="0"/>
        <w:rPr>
          <w:rFonts w:ascii="宋体" w:hAnsi="宋体" w:eastAsia="宋体"/>
          <w:kern w:val="0"/>
          <w:sz w:val="28"/>
          <w:szCs w:val="28"/>
        </w:rPr>
      </w:pPr>
      <w:r>
        <w:rPr>
          <w:rFonts w:hint="eastAsia" w:ascii="宋体" w:hAnsi="宋体" w:eastAsia="宋体"/>
          <w:kern w:val="0"/>
          <w:sz w:val="28"/>
          <w:szCs w:val="28"/>
        </w:rPr>
        <w:t>监测</w:t>
      </w:r>
      <w:r>
        <w:rPr>
          <w:rFonts w:hint="eastAsia" w:ascii="宋体" w:hAnsi="宋体" w:cs="宋体"/>
          <w:kern w:val="0"/>
          <w:sz w:val="28"/>
          <w:szCs w:val="28"/>
        </w:rPr>
        <w:t>事故发生地及周围</w:t>
      </w:r>
      <w:r>
        <w:rPr>
          <w:rFonts w:hint="eastAsia" w:ascii="宋体" w:hAnsi="宋体" w:eastAsia="宋体"/>
          <w:kern w:val="0"/>
          <w:sz w:val="28"/>
          <w:szCs w:val="28"/>
        </w:rPr>
        <w:t>区域的环境状况，现场环境指标可能危及人员健康安全时，及时报告应急指挥部。</w:t>
      </w:r>
    </w:p>
    <w:p w14:paraId="67298D16">
      <w:pPr>
        <w:pStyle w:val="24"/>
        <w:numPr>
          <w:ilvl w:val="0"/>
          <w:numId w:val="28"/>
        </w:numPr>
        <w:spacing w:line="360" w:lineRule="auto"/>
        <w:ind w:firstLineChars="0"/>
        <w:rPr>
          <w:rFonts w:ascii="宋体" w:hAnsi="宋体" w:eastAsia="宋体"/>
          <w:kern w:val="0"/>
          <w:sz w:val="28"/>
          <w:szCs w:val="28"/>
        </w:rPr>
      </w:pPr>
      <w:r>
        <w:rPr>
          <w:rFonts w:hint="eastAsia" w:ascii="宋体" w:hAnsi="宋体" w:eastAsia="宋体"/>
          <w:kern w:val="0"/>
          <w:sz w:val="28"/>
          <w:szCs w:val="28"/>
        </w:rPr>
        <w:t>确定群众疏散撤离的范围、路线、方式和程序，并落实具体部门负责实施。</w:t>
      </w:r>
    </w:p>
    <w:p w14:paraId="382A5E06">
      <w:pPr>
        <w:pStyle w:val="24"/>
        <w:numPr>
          <w:ilvl w:val="0"/>
          <w:numId w:val="28"/>
        </w:numPr>
        <w:spacing w:line="360" w:lineRule="auto"/>
        <w:ind w:firstLineChars="0"/>
        <w:rPr>
          <w:rFonts w:ascii="宋体" w:hAnsi="宋体" w:eastAsia="宋体"/>
          <w:kern w:val="0"/>
          <w:sz w:val="28"/>
          <w:szCs w:val="28"/>
        </w:rPr>
      </w:pPr>
      <w:r>
        <w:rPr>
          <w:rFonts w:hint="eastAsia" w:ascii="宋体" w:hAnsi="宋体" w:eastAsia="宋体"/>
          <w:kern w:val="0"/>
          <w:sz w:val="28"/>
          <w:szCs w:val="28"/>
        </w:rPr>
        <w:t>迅速组织力量划定警戒区域，防止无关人员进入现场，疏散事故现场的群众。</w:t>
      </w:r>
    </w:p>
    <w:p w14:paraId="08941553">
      <w:pPr>
        <w:pStyle w:val="24"/>
        <w:numPr>
          <w:ilvl w:val="0"/>
          <w:numId w:val="28"/>
        </w:numPr>
        <w:spacing w:line="360" w:lineRule="auto"/>
        <w:ind w:firstLineChars="0"/>
        <w:rPr>
          <w:rFonts w:ascii="宋体" w:hAnsi="宋体" w:eastAsia="宋体"/>
          <w:kern w:val="0"/>
          <w:sz w:val="28"/>
          <w:szCs w:val="28"/>
        </w:rPr>
      </w:pPr>
      <w:r>
        <w:rPr>
          <w:rFonts w:hint="eastAsia" w:ascii="宋体" w:hAnsi="宋体" w:eastAsia="宋体"/>
          <w:kern w:val="0"/>
          <w:sz w:val="28"/>
          <w:szCs w:val="28"/>
        </w:rPr>
        <w:t>做好疾病预防控制工作。　</w:t>
      </w:r>
    </w:p>
    <w:p w14:paraId="3A64A54D">
      <w:pPr>
        <w:pStyle w:val="3"/>
        <w:keepNext w:val="0"/>
        <w:keepLines w:val="0"/>
        <w:spacing w:before="0" w:after="0" w:line="360" w:lineRule="auto"/>
        <w:rPr>
          <w:kern w:val="0"/>
          <w:sz w:val="30"/>
          <w:szCs w:val="30"/>
        </w:rPr>
      </w:pPr>
      <w:bookmarkStart w:id="34" w:name="_Toc184293498"/>
      <w:bookmarkStart w:id="35" w:name="_Toc10644_WPSOffice_Level1"/>
      <w:r>
        <w:rPr>
          <w:rFonts w:hint="eastAsia"/>
          <w:kern w:val="0"/>
          <w:sz w:val="30"/>
          <w:szCs w:val="30"/>
        </w:rPr>
        <w:t>（五）动员社会力量参与</w:t>
      </w:r>
      <w:bookmarkEnd w:id="34"/>
      <w:bookmarkEnd w:id="35"/>
    </w:p>
    <w:p w14:paraId="4E48D5F7">
      <w:pPr>
        <w:spacing w:line="360" w:lineRule="auto"/>
        <w:rPr>
          <w:rFonts w:ascii="宋体" w:hAnsi="宋体" w:eastAsia="宋体"/>
          <w:kern w:val="0"/>
          <w:sz w:val="28"/>
          <w:szCs w:val="28"/>
        </w:rPr>
      </w:pPr>
      <w:r>
        <w:rPr>
          <w:rFonts w:hint="eastAsia" w:ascii="宋体" w:hAnsi="宋体" w:eastAsia="宋体"/>
          <w:kern w:val="0"/>
          <w:sz w:val="28"/>
          <w:szCs w:val="28"/>
        </w:rPr>
        <w:t>　　积极组织、动员、调动社会力量参与应急处置与救援。</w:t>
      </w:r>
    </w:p>
    <w:p w14:paraId="03AAE832">
      <w:pPr>
        <w:pStyle w:val="3"/>
        <w:keepNext w:val="0"/>
        <w:keepLines w:val="0"/>
        <w:spacing w:before="0" w:after="0" w:line="360" w:lineRule="auto"/>
        <w:rPr>
          <w:kern w:val="0"/>
          <w:sz w:val="30"/>
          <w:szCs w:val="30"/>
        </w:rPr>
      </w:pPr>
      <w:bookmarkStart w:id="36" w:name="_Toc184293499"/>
      <w:r>
        <w:rPr>
          <w:rFonts w:hint="eastAsia"/>
          <w:kern w:val="0"/>
          <w:sz w:val="30"/>
          <w:szCs w:val="30"/>
        </w:rPr>
        <w:t>（六）</w:t>
      </w:r>
      <w:r>
        <w:rPr>
          <w:kern w:val="0"/>
          <w:sz w:val="30"/>
          <w:szCs w:val="30"/>
        </w:rPr>
        <w:t>事故</w:t>
      </w:r>
      <w:r>
        <w:rPr>
          <w:rFonts w:hint="eastAsia"/>
          <w:kern w:val="0"/>
          <w:sz w:val="30"/>
          <w:szCs w:val="30"/>
        </w:rPr>
        <w:t>现场</w:t>
      </w:r>
      <w:r>
        <w:rPr>
          <w:kern w:val="0"/>
          <w:sz w:val="30"/>
          <w:szCs w:val="30"/>
        </w:rPr>
        <w:t>检测与评估</w:t>
      </w:r>
      <w:bookmarkEnd w:id="36"/>
    </w:p>
    <w:p w14:paraId="795004C9">
      <w:pPr>
        <w:spacing w:line="360" w:lineRule="auto"/>
        <w:ind w:firstLine="560" w:firstLineChars="200"/>
        <w:jc w:val="left"/>
        <w:rPr>
          <w:rFonts w:ascii="宋体" w:hAnsi="宋体" w:eastAsia="宋体"/>
          <w:kern w:val="0"/>
          <w:sz w:val="28"/>
          <w:szCs w:val="28"/>
        </w:rPr>
      </w:pPr>
      <w:r>
        <w:rPr>
          <w:rFonts w:hint="eastAsia" w:ascii="宋体" w:hAnsi="宋体" w:eastAsia="宋体"/>
          <w:kern w:val="0"/>
          <w:sz w:val="28"/>
          <w:szCs w:val="28"/>
        </w:rPr>
        <w:t>现场指挥部要根据事态发展情况，组织专家分析事故原因，评估事故发展趋势，预测事故后果，进一步完善应急救援措施。</w:t>
      </w:r>
    </w:p>
    <w:p w14:paraId="4A1E8F6C">
      <w:pPr>
        <w:spacing w:line="360" w:lineRule="auto"/>
        <w:ind w:firstLine="560" w:firstLineChars="200"/>
        <w:jc w:val="left"/>
        <w:rPr>
          <w:rFonts w:ascii="宋体" w:hAnsi="宋体" w:eastAsia="宋体" w:cs="Arial"/>
          <w:kern w:val="0"/>
          <w:sz w:val="28"/>
          <w:szCs w:val="28"/>
        </w:rPr>
      </w:pPr>
      <w:r>
        <w:rPr>
          <w:rFonts w:hint="eastAsia" w:ascii="宋体" w:hAnsi="宋体" w:eastAsia="宋体"/>
          <w:kern w:val="0"/>
          <w:sz w:val="28"/>
          <w:szCs w:val="28"/>
        </w:rPr>
        <w:t>生态环境局、卫生健康局等部门应随时</w:t>
      </w:r>
      <w:r>
        <w:rPr>
          <w:rFonts w:ascii="宋体" w:hAnsi="宋体" w:eastAsia="宋体" w:cs="Arial"/>
          <w:kern w:val="0"/>
          <w:sz w:val="28"/>
          <w:szCs w:val="28"/>
        </w:rPr>
        <w:t>检测事故现场有毒有害气体浓度等应急救援所需的各种数据，以确定事故影响区域范围，并对事故造成的环境影响进行评估。</w:t>
      </w:r>
    </w:p>
    <w:p w14:paraId="3CE5ADBE">
      <w:pPr>
        <w:pStyle w:val="3"/>
        <w:keepNext w:val="0"/>
        <w:keepLines w:val="0"/>
        <w:spacing w:before="0" w:after="0" w:line="360" w:lineRule="auto"/>
        <w:rPr>
          <w:kern w:val="0"/>
          <w:sz w:val="30"/>
          <w:szCs w:val="30"/>
        </w:rPr>
      </w:pPr>
      <w:bookmarkStart w:id="37" w:name="_Toc184293500"/>
      <w:r>
        <w:rPr>
          <w:rFonts w:hint="eastAsia"/>
          <w:kern w:val="0"/>
          <w:sz w:val="30"/>
          <w:szCs w:val="30"/>
        </w:rPr>
        <w:t>（七）信息发布</w:t>
      </w:r>
      <w:bookmarkEnd w:id="37"/>
    </w:p>
    <w:p w14:paraId="000A9137">
      <w:pPr>
        <w:spacing w:line="360" w:lineRule="auto"/>
        <w:ind w:firstLine="560" w:firstLineChars="200"/>
        <w:jc w:val="left"/>
        <w:rPr>
          <w:rFonts w:ascii="宋体" w:hAnsi="宋体" w:eastAsia="宋体" w:cs="Arial"/>
          <w:kern w:val="0"/>
          <w:sz w:val="28"/>
          <w:szCs w:val="28"/>
        </w:rPr>
      </w:pPr>
      <w:r>
        <w:rPr>
          <w:rFonts w:hint="eastAsia" w:ascii="宋体" w:hAnsi="宋体" w:eastAsia="宋体" w:cs="宋体"/>
          <w:kern w:val="0"/>
          <w:sz w:val="28"/>
          <w:szCs w:val="28"/>
        </w:rPr>
        <w:t>应急指挥部办公室负责对事故发生、救援及调查、原因分析、人员伤亡和经济损失等情况进行整理，报县烟花爆竹生产安全事故应急指挥部，按照相关</w:t>
      </w:r>
      <w:r>
        <w:rPr>
          <w:rFonts w:hint="eastAsia" w:ascii="宋体" w:hAnsi="宋体" w:eastAsia="宋体" w:cs="Arial"/>
          <w:kern w:val="0"/>
          <w:sz w:val="28"/>
          <w:szCs w:val="28"/>
        </w:rPr>
        <w:t>程序由县委、县政府、宣传部或授权相关部门第一时间向社会发布。</w:t>
      </w:r>
    </w:p>
    <w:p w14:paraId="623A9F35">
      <w:pPr>
        <w:spacing w:line="360" w:lineRule="auto"/>
        <w:ind w:firstLine="560" w:firstLineChars="200"/>
        <w:jc w:val="left"/>
        <w:rPr>
          <w:rFonts w:ascii="宋体" w:hAnsi="宋体" w:eastAsia="宋体" w:cs="Arial"/>
          <w:kern w:val="0"/>
          <w:sz w:val="28"/>
          <w:szCs w:val="28"/>
        </w:rPr>
      </w:pPr>
      <w:r>
        <w:rPr>
          <w:rFonts w:hint="eastAsia" w:ascii="宋体" w:hAnsi="宋体" w:eastAsia="宋体" w:cs="Arial"/>
          <w:kern w:val="0"/>
          <w:sz w:val="28"/>
          <w:szCs w:val="28"/>
        </w:rPr>
        <w:t>发布的信息力求准确、客观、全面，并根据事故处置进展，做好后续发布工作。</w:t>
      </w:r>
    </w:p>
    <w:p w14:paraId="3760B14B">
      <w:pPr>
        <w:pStyle w:val="3"/>
        <w:keepNext w:val="0"/>
        <w:keepLines w:val="0"/>
        <w:spacing w:before="0" w:after="0" w:line="360" w:lineRule="auto"/>
        <w:rPr>
          <w:kern w:val="0"/>
          <w:sz w:val="30"/>
          <w:szCs w:val="30"/>
        </w:rPr>
      </w:pPr>
      <w:bookmarkStart w:id="38" w:name="_Toc184293501"/>
      <w:r>
        <w:rPr>
          <w:rFonts w:hint="eastAsia"/>
          <w:kern w:val="0"/>
          <w:sz w:val="30"/>
          <w:szCs w:val="30"/>
        </w:rPr>
        <w:t>（八）</w:t>
      </w:r>
      <w:r>
        <w:rPr>
          <w:kern w:val="0"/>
          <w:sz w:val="30"/>
          <w:szCs w:val="30"/>
        </w:rPr>
        <w:t>响应终止</w:t>
      </w:r>
      <w:bookmarkEnd w:id="38"/>
    </w:p>
    <w:p w14:paraId="3A9083D1">
      <w:pPr>
        <w:spacing w:line="360" w:lineRule="auto"/>
        <w:ind w:firstLine="560" w:firstLineChars="200"/>
        <w:jc w:val="left"/>
        <w:rPr>
          <w:rFonts w:ascii="宋体" w:hAnsi="宋体" w:eastAsia="宋体" w:cs="Arial"/>
          <w:kern w:val="0"/>
          <w:sz w:val="28"/>
          <w:szCs w:val="28"/>
        </w:rPr>
      </w:pPr>
      <w:r>
        <w:rPr>
          <w:rFonts w:ascii="宋体" w:hAnsi="宋体" w:eastAsia="宋体" w:cs="Arial"/>
          <w:kern w:val="0"/>
          <w:sz w:val="28"/>
          <w:szCs w:val="28"/>
        </w:rPr>
        <w:t>根据掌握的烟花爆竹生产安全事故信息，确认事故现场得以控制，次生、衍生事故隐患得到消除，现场指挥</w:t>
      </w:r>
      <w:r>
        <w:rPr>
          <w:rFonts w:hint="eastAsia" w:ascii="宋体" w:hAnsi="宋体" w:eastAsia="宋体" w:cs="Arial"/>
          <w:kern w:val="0"/>
          <w:sz w:val="28"/>
          <w:szCs w:val="28"/>
        </w:rPr>
        <w:t>人员</w:t>
      </w:r>
      <w:r>
        <w:rPr>
          <w:rFonts w:ascii="宋体" w:hAnsi="宋体" w:eastAsia="宋体" w:cs="Arial"/>
          <w:kern w:val="0"/>
          <w:sz w:val="28"/>
          <w:szCs w:val="28"/>
        </w:rPr>
        <w:t>向烟花爆竹生产安全事故应急指挥部提出应急响应状态终止建议，由应急指挥部负责人确定响应终止。</w:t>
      </w:r>
    </w:p>
    <w:p w14:paraId="33B25781">
      <w:pPr>
        <w:spacing w:line="360" w:lineRule="auto"/>
        <w:ind w:firstLine="560" w:firstLineChars="200"/>
        <w:jc w:val="left"/>
        <w:rPr>
          <w:rFonts w:ascii="宋体" w:hAnsi="宋体" w:eastAsia="宋体" w:cs="Arial"/>
          <w:kern w:val="0"/>
          <w:sz w:val="28"/>
          <w:szCs w:val="28"/>
        </w:rPr>
      </w:pPr>
      <w:r>
        <w:rPr>
          <w:rFonts w:hint="eastAsia" w:ascii="宋体" w:hAnsi="宋体" w:eastAsia="宋体" w:cs="Arial"/>
          <w:kern w:val="0"/>
          <w:sz w:val="28"/>
          <w:szCs w:val="28"/>
        </w:rPr>
        <w:t>省、市应急指挥机构参与指挥的应急响应行动，响应结束应经过其同意或批准。</w:t>
      </w:r>
    </w:p>
    <w:p w14:paraId="1ACADEB8">
      <w:pPr>
        <w:spacing w:line="360" w:lineRule="auto"/>
        <w:ind w:firstLine="560" w:firstLineChars="200"/>
        <w:jc w:val="left"/>
        <w:rPr>
          <w:rFonts w:ascii="宋体" w:hAnsi="宋体" w:eastAsia="宋体" w:cs="Arial"/>
          <w:kern w:val="0"/>
          <w:sz w:val="28"/>
          <w:szCs w:val="28"/>
        </w:rPr>
      </w:pPr>
      <w:r>
        <w:rPr>
          <w:rFonts w:hint="eastAsia" w:ascii="宋体" w:hAnsi="宋体" w:eastAsia="宋体" w:cs="宋体"/>
          <w:kern w:val="0"/>
          <w:sz w:val="28"/>
          <w:szCs w:val="28"/>
        </w:rPr>
        <w:t>响应结束后，应通知相关单位和公众。</w:t>
      </w:r>
    </w:p>
    <w:p w14:paraId="68C834FB">
      <w:pPr>
        <w:pStyle w:val="2"/>
        <w:keepNext w:val="0"/>
        <w:keepLines w:val="0"/>
        <w:rPr>
          <w:rFonts w:asciiTheme="majorHAnsi" w:hAnsiTheme="majorHAnsi" w:eastAsiaTheme="majorEastAsia" w:cstheme="majorBidi"/>
          <w:kern w:val="0"/>
          <w:sz w:val="30"/>
          <w:szCs w:val="30"/>
        </w:rPr>
      </w:pPr>
      <w:bookmarkStart w:id="39" w:name="_Toc184293502"/>
      <w:r>
        <w:rPr>
          <w:rFonts w:hint="eastAsia" w:asciiTheme="majorHAnsi" w:hAnsiTheme="majorHAnsi" w:eastAsiaTheme="majorEastAsia" w:cstheme="majorBidi"/>
          <w:kern w:val="0"/>
          <w:sz w:val="30"/>
          <w:szCs w:val="30"/>
        </w:rPr>
        <w:t>八、</w:t>
      </w:r>
      <w:r>
        <w:rPr>
          <w:rFonts w:asciiTheme="majorHAnsi" w:hAnsiTheme="majorHAnsi" w:eastAsiaTheme="majorEastAsia" w:cstheme="majorBidi"/>
          <w:kern w:val="0"/>
          <w:sz w:val="30"/>
          <w:szCs w:val="30"/>
        </w:rPr>
        <w:t>后期处置</w:t>
      </w:r>
      <w:bookmarkEnd w:id="39"/>
    </w:p>
    <w:p w14:paraId="6C621EB3">
      <w:pPr>
        <w:pStyle w:val="3"/>
        <w:keepNext w:val="0"/>
        <w:keepLines w:val="0"/>
        <w:spacing w:before="0" w:after="0" w:line="360" w:lineRule="auto"/>
        <w:rPr>
          <w:kern w:val="0"/>
          <w:sz w:val="30"/>
          <w:szCs w:val="30"/>
        </w:rPr>
      </w:pPr>
      <w:bookmarkStart w:id="40" w:name="_Toc184293503"/>
      <w:r>
        <w:rPr>
          <w:rFonts w:hint="eastAsia"/>
          <w:kern w:val="0"/>
          <w:sz w:val="30"/>
          <w:szCs w:val="30"/>
        </w:rPr>
        <w:t>（一）</w:t>
      </w:r>
      <w:r>
        <w:rPr>
          <w:kern w:val="0"/>
          <w:sz w:val="30"/>
          <w:szCs w:val="30"/>
        </w:rPr>
        <w:t>善后处置</w:t>
      </w:r>
      <w:bookmarkEnd w:id="40"/>
    </w:p>
    <w:p w14:paraId="19760981">
      <w:pPr>
        <w:spacing w:line="360" w:lineRule="auto"/>
        <w:ind w:firstLine="560" w:firstLineChars="200"/>
        <w:jc w:val="left"/>
        <w:rPr>
          <w:rFonts w:ascii="宋体" w:hAnsi="宋体" w:eastAsia="宋体" w:cs="Arial"/>
          <w:kern w:val="0"/>
          <w:sz w:val="28"/>
          <w:szCs w:val="28"/>
        </w:rPr>
      </w:pPr>
      <w:r>
        <w:rPr>
          <w:rFonts w:hint="eastAsia" w:ascii="宋体" w:hAnsi="宋体" w:eastAsia="宋体" w:cs="宋体"/>
          <w:kern w:val="0"/>
          <w:sz w:val="28"/>
          <w:szCs w:val="28"/>
        </w:rPr>
        <w:t>应急响应结束后，各有关单位必须及时补充物资和器材，重新回到应急准备状态。</w:t>
      </w:r>
    </w:p>
    <w:p w14:paraId="1E6D5EA7">
      <w:pPr>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救援结束后，应急、民政、生态环境、发改等部门及事故单位要按照职责做好善后处置工作，包括人员安置、</w:t>
      </w:r>
      <w:r>
        <w:rPr>
          <w:rFonts w:hint="eastAsia" w:asciiTheme="minorEastAsia" w:hAnsiTheme="minorEastAsia" w:cstheme="minorEastAsia"/>
          <w:kern w:val="0"/>
          <w:sz w:val="28"/>
          <w:szCs w:val="28"/>
        </w:rPr>
        <w:t>征用物资补偿、污染物收集、清理与处理、灾后重建、保险理赔等。</w:t>
      </w:r>
      <w:r>
        <w:rPr>
          <w:rFonts w:hint="eastAsia" w:ascii="宋体" w:hAnsi="宋体" w:eastAsia="宋体" w:cs="宋体"/>
          <w:kern w:val="0"/>
          <w:sz w:val="28"/>
          <w:szCs w:val="28"/>
        </w:rPr>
        <w:t>尽快消除事故影响，妥善安置和慰问受害及受影响人员，保证社会稳定，尽快恢复正常秩序。</w:t>
      </w:r>
    </w:p>
    <w:p w14:paraId="18B96804">
      <w:pPr>
        <w:pStyle w:val="3"/>
        <w:keepNext w:val="0"/>
        <w:keepLines w:val="0"/>
        <w:spacing w:before="0" w:after="0" w:line="360" w:lineRule="auto"/>
        <w:rPr>
          <w:kern w:val="0"/>
          <w:sz w:val="30"/>
          <w:szCs w:val="30"/>
        </w:rPr>
      </w:pPr>
      <w:bookmarkStart w:id="41" w:name="_Toc184293504"/>
      <w:r>
        <w:rPr>
          <w:rFonts w:hint="eastAsia"/>
          <w:kern w:val="0"/>
          <w:sz w:val="30"/>
          <w:szCs w:val="30"/>
        </w:rPr>
        <w:t>（二）</w:t>
      </w:r>
      <w:r>
        <w:rPr>
          <w:kern w:val="0"/>
          <w:sz w:val="30"/>
          <w:szCs w:val="30"/>
        </w:rPr>
        <w:t>事故调查</w:t>
      </w:r>
      <w:bookmarkEnd w:id="41"/>
    </w:p>
    <w:p w14:paraId="27941188">
      <w:pPr>
        <w:spacing w:line="360" w:lineRule="auto"/>
        <w:ind w:firstLine="560" w:firstLineChars="200"/>
        <w:jc w:val="left"/>
        <w:rPr>
          <w:rFonts w:ascii="宋体" w:hAnsi="宋体" w:eastAsia="宋体" w:cs="Arial"/>
          <w:kern w:val="0"/>
          <w:sz w:val="28"/>
          <w:szCs w:val="28"/>
        </w:rPr>
      </w:pPr>
      <w:r>
        <w:rPr>
          <w:rFonts w:ascii="宋体" w:hAnsi="宋体" w:eastAsia="宋体" w:cs="Arial"/>
          <w:kern w:val="0"/>
          <w:sz w:val="28"/>
          <w:szCs w:val="28"/>
        </w:rPr>
        <w:t>事发后，调查评估组要及时调查取证、分析事故原因、认定事故责任，形成事故调查报告，对事故责任单位和相关责任人提出处理建议意见。</w:t>
      </w:r>
    </w:p>
    <w:p w14:paraId="3D48213C">
      <w:pPr>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按照规定，特别重大、重大、较大烟花爆竹生产安全事故由国家、省、市应急管理部门牵头组织事故调查。一般烟花爆竹生产安全事故，由县政府责成有关部门组成调查组进行调查。</w:t>
      </w:r>
    </w:p>
    <w:p w14:paraId="5966DF8B">
      <w:pPr>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　　调查结束后，应急指挥部办公室要及时完成应急救援总结报告并上报。</w:t>
      </w:r>
    </w:p>
    <w:p w14:paraId="755B49B0">
      <w:pPr>
        <w:pStyle w:val="2"/>
        <w:keepNext w:val="0"/>
        <w:keepLines w:val="0"/>
        <w:rPr>
          <w:rFonts w:asciiTheme="majorHAnsi" w:hAnsiTheme="majorHAnsi" w:eastAsiaTheme="majorEastAsia" w:cstheme="majorBidi"/>
          <w:kern w:val="0"/>
          <w:sz w:val="30"/>
          <w:szCs w:val="30"/>
        </w:rPr>
      </w:pPr>
      <w:bookmarkStart w:id="42" w:name="_Toc184293505"/>
      <w:r>
        <w:rPr>
          <w:rFonts w:hint="eastAsia" w:asciiTheme="majorHAnsi" w:hAnsiTheme="majorHAnsi" w:eastAsiaTheme="majorEastAsia" w:cstheme="majorBidi"/>
          <w:kern w:val="0"/>
          <w:sz w:val="30"/>
          <w:szCs w:val="30"/>
        </w:rPr>
        <w:t>九、</w:t>
      </w:r>
      <w:r>
        <w:rPr>
          <w:rFonts w:asciiTheme="majorHAnsi" w:hAnsiTheme="majorHAnsi" w:eastAsiaTheme="majorEastAsia" w:cstheme="majorBidi"/>
          <w:kern w:val="0"/>
          <w:sz w:val="30"/>
          <w:szCs w:val="30"/>
        </w:rPr>
        <w:t>应急保障</w:t>
      </w:r>
      <w:bookmarkEnd w:id="42"/>
    </w:p>
    <w:p w14:paraId="4F7C8FB3">
      <w:pPr>
        <w:pStyle w:val="3"/>
        <w:keepNext w:val="0"/>
        <w:keepLines w:val="0"/>
        <w:spacing w:before="0" w:after="0" w:line="360" w:lineRule="auto"/>
        <w:rPr>
          <w:kern w:val="0"/>
          <w:sz w:val="30"/>
          <w:szCs w:val="30"/>
        </w:rPr>
      </w:pPr>
      <w:bookmarkStart w:id="43" w:name="_Toc16488_WPSOffice_Level1"/>
      <w:bookmarkStart w:id="44" w:name="_Toc184293506"/>
      <w:r>
        <w:rPr>
          <w:rFonts w:hint="eastAsia"/>
          <w:kern w:val="0"/>
          <w:sz w:val="30"/>
          <w:szCs w:val="30"/>
        </w:rPr>
        <w:t>（一）信息保障</w:t>
      </w:r>
      <w:bookmarkEnd w:id="43"/>
      <w:bookmarkEnd w:id="44"/>
    </w:p>
    <w:p w14:paraId="53F14770">
      <w:pPr>
        <w:spacing w:line="360" w:lineRule="auto"/>
        <w:ind w:firstLine="560"/>
        <w:jc w:val="left"/>
        <w:rPr>
          <w:rFonts w:ascii="宋体" w:hAnsi="宋体" w:eastAsia="宋体" w:cs="宋体"/>
          <w:kern w:val="0"/>
          <w:sz w:val="28"/>
          <w:szCs w:val="28"/>
        </w:rPr>
      </w:pPr>
      <w:r>
        <w:rPr>
          <w:rFonts w:hint="eastAsia" w:ascii="宋体" w:hAnsi="宋体" w:eastAsia="宋体" w:cs="宋体"/>
          <w:kern w:val="0"/>
          <w:sz w:val="28"/>
          <w:szCs w:val="28"/>
        </w:rPr>
        <w:t>应急管理部门建有全县烟花爆竹储存、销售单位和救援力量信息数据库，定期到企业进行监督检查，及时掌握烟花爆竹储存、销售单位生产安全事故风险和救援力变化情况。</w:t>
      </w:r>
    </w:p>
    <w:p w14:paraId="5E01DB08">
      <w:pPr>
        <w:pStyle w:val="3"/>
        <w:keepNext w:val="0"/>
        <w:keepLines w:val="0"/>
        <w:spacing w:before="0" w:after="0" w:line="360" w:lineRule="auto"/>
        <w:rPr>
          <w:kern w:val="0"/>
          <w:sz w:val="30"/>
          <w:szCs w:val="30"/>
        </w:rPr>
      </w:pPr>
      <w:bookmarkStart w:id="45" w:name="_Toc25649_WPSOffice_Level1"/>
      <w:bookmarkStart w:id="46" w:name="_Toc184293507"/>
      <w:r>
        <w:rPr>
          <w:rFonts w:hint="eastAsia"/>
          <w:kern w:val="0"/>
          <w:sz w:val="30"/>
          <w:szCs w:val="30"/>
        </w:rPr>
        <w:t>（二）应急队伍保障</w:t>
      </w:r>
      <w:bookmarkEnd w:id="45"/>
      <w:bookmarkEnd w:id="46"/>
    </w:p>
    <w:p w14:paraId="60FCB28A">
      <w:pPr>
        <w:spacing w:line="360" w:lineRule="auto"/>
        <w:ind w:firstLine="570"/>
        <w:jc w:val="left"/>
        <w:rPr>
          <w:rFonts w:ascii="Arial" w:hAnsi="Arial" w:eastAsia="宋体" w:cs="Arial"/>
          <w:kern w:val="0"/>
          <w:sz w:val="28"/>
          <w:szCs w:val="28"/>
        </w:rPr>
      </w:pPr>
      <w:r>
        <w:rPr>
          <w:rFonts w:hint="eastAsia" w:ascii="宋体" w:hAnsi="宋体" w:eastAsia="宋体" w:cs="宋体"/>
          <w:kern w:val="0"/>
          <w:sz w:val="28"/>
          <w:szCs w:val="28"/>
        </w:rPr>
        <w:t>烟花爆竹储存、销售单位</w:t>
      </w:r>
      <w:r>
        <w:rPr>
          <w:rFonts w:ascii="Arial" w:hAnsi="Arial" w:eastAsia="宋体" w:cs="Arial"/>
          <w:kern w:val="0"/>
          <w:sz w:val="28"/>
          <w:szCs w:val="28"/>
        </w:rPr>
        <w:t>针对本单位可能发生的生产安全事故，依法</w:t>
      </w:r>
      <w:r>
        <w:rPr>
          <w:rFonts w:hint="eastAsia" w:ascii="Arial" w:hAnsi="Arial" w:eastAsia="宋体" w:cs="Arial"/>
          <w:kern w:val="0"/>
          <w:sz w:val="28"/>
          <w:szCs w:val="28"/>
        </w:rPr>
        <w:t>制定应急预案、组建专、兼职的</w:t>
      </w:r>
      <w:r>
        <w:rPr>
          <w:rFonts w:ascii="Arial" w:hAnsi="Arial" w:eastAsia="宋体" w:cs="Arial"/>
          <w:kern w:val="0"/>
          <w:sz w:val="28"/>
          <w:szCs w:val="28"/>
        </w:rPr>
        <w:t>抢险救援队伍</w:t>
      </w:r>
      <w:r>
        <w:rPr>
          <w:rFonts w:hint="eastAsia" w:ascii="Arial" w:hAnsi="Arial" w:eastAsia="宋体" w:cs="Arial"/>
          <w:kern w:val="0"/>
          <w:sz w:val="28"/>
          <w:szCs w:val="28"/>
        </w:rPr>
        <w:t>，并有针对性的开展应急培训和应急救援演练，掌握本企业事故风险和应急处置方法。</w:t>
      </w:r>
    </w:p>
    <w:p w14:paraId="4253E2C9">
      <w:pPr>
        <w:spacing w:line="360" w:lineRule="auto"/>
        <w:ind w:firstLine="570"/>
        <w:jc w:val="left"/>
        <w:rPr>
          <w:rFonts w:ascii="宋体" w:hAnsi="宋体" w:eastAsia="宋体" w:cs="宋体"/>
          <w:kern w:val="0"/>
          <w:sz w:val="28"/>
          <w:szCs w:val="28"/>
        </w:rPr>
      </w:pPr>
      <w:r>
        <w:rPr>
          <w:rFonts w:hint="eastAsia" w:ascii="Arial" w:hAnsi="Arial" w:eastAsia="宋体" w:cs="Arial"/>
          <w:kern w:val="0"/>
          <w:sz w:val="28"/>
          <w:szCs w:val="28"/>
        </w:rPr>
        <w:t>县政府</w:t>
      </w:r>
      <w:r>
        <w:rPr>
          <w:rFonts w:hint="eastAsia" w:ascii="宋体" w:hAnsi="宋体" w:eastAsia="宋体" w:cs="宋体"/>
          <w:kern w:val="0"/>
          <w:sz w:val="28"/>
          <w:szCs w:val="28"/>
        </w:rPr>
        <w:t>加强应急救援队伍的业务培训和应急演练，建立应急联动机制，提高装备水平。</w:t>
      </w:r>
    </w:p>
    <w:p w14:paraId="42FA826F">
      <w:pPr>
        <w:pStyle w:val="3"/>
        <w:keepNext w:val="0"/>
        <w:keepLines w:val="0"/>
        <w:spacing w:before="0" w:after="0" w:line="360" w:lineRule="auto"/>
        <w:rPr>
          <w:kern w:val="0"/>
          <w:sz w:val="30"/>
          <w:szCs w:val="30"/>
        </w:rPr>
      </w:pPr>
      <w:bookmarkStart w:id="47" w:name="_Toc9366_WPSOffice_Level1"/>
      <w:bookmarkStart w:id="48" w:name="_Toc184293508"/>
      <w:r>
        <w:rPr>
          <w:rFonts w:hint="eastAsia"/>
          <w:kern w:val="0"/>
          <w:sz w:val="30"/>
          <w:szCs w:val="30"/>
        </w:rPr>
        <w:t>（三）救援装备和物资保障</w:t>
      </w:r>
      <w:bookmarkEnd w:id="47"/>
      <w:bookmarkEnd w:id="48"/>
    </w:p>
    <w:p w14:paraId="03FE5A66">
      <w:pPr>
        <w:spacing w:line="360" w:lineRule="auto"/>
        <w:ind w:firstLine="570"/>
        <w:jc w:val="left"/>
        <w:rPr>
          <w:rFonts w:ascii="宋体" w:hAnsi="宋体" w:eastAsia="宋体" w:cs="宋体"/>
          <w:kern w:val="0"/>
          <w:sz w:val="28"/>
          <w:szCs w:val="28"/>
        </w:rPr>
      </w:pPr>
      <w:r>
        <w:rPr>
          <w:rFonts w:hint="eastAsia" w:ascii="宋体" w:hAnsi="宋体" w:eastAsia="宋体" w:cs="宋体"/>
          <w:kern w:val="0"/>
          <w:sz w:val="28"/>
          <w:szCs w:val="28"/>
        </w:rPr>
        <w:t>各专业应急救援队伍和有关单位要根据实际情况和需要，配备必要的应急救援装备。</w:t>
      </w:r>
      <w:r>
        <w:rPr>
          <w:rFonts w:hint="eastAsia" w:ascii="宋体" w:hAnsi="宋体"/>
          <w:kern w:val="0"/>
          <w:sz w:val="28"/>
          <w:szCs w:val="28"/>
        </w:rPr>
        <w:t>专业应急指挥机构应当掌握本专业的特种救援装备情况。</w:t>
      </w:r>
    </w:p>
    <w:p w14:paraId="4D2181B6">
      <w:pPr>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　　县政府</w:t>
      </w:r>
      <w:r>
        <w:rPr>
          <w:rFonts w:hint="eastAsia" w:ascii="宋体" w:hAnsi="宋体"/>
          <w:kern w:val="0"/>
          <w:sz w:val="28"/>
          <w:szCs w:val="28"/>
        </w:rPr>
        <w:t>有关部门、乡镇人民政府、社区办、社区管委会、经开区管委会和有关企业按照职责分工和预案要求，建立突发烟花爆竹生产安全事故应急物资储备制度，储备必要的应急物资。</w:t>
      </w:r>
    </w:p>
    <w:p w14:paraId="1B15B111">
      <w:pPr>
        <w:pStyle w:val="3"/>
        <w:keepNext w:val="0"/>
        <w:keepLines w:val="0"/>
        <w:spacing w:before="0" w:after="0" w:line="360" w:lineRule="auto"/>
        <w:rPr>
          <w:kern w:val="0"/>
          <w:sz w:val="30"/>
          <w:szCs w:val="30"/>
        </w:rPr>
      </w:pPr>
      <w:bookmarkStart w:id="49" w:name="_Toc184293509"/>
      <w:bookmarkStart w:id="50" w:name="_Toc16599_WPSOffice_Level1"/>
      <w:r>
        <w:rPr>
          <w:rFonts w:hint="eastAsia"/>
          <w:kern w:val="0"/>
          <w:sz w:val="30"/>
          <w:szCs w:val="30"/>
        </w:rPr>
        <w:t>（四）交通运输保障</w:t>
      </w:r>
      <w:bookmarkEnd w:id="49"/>
      <w:bookmarkEnd w:id="50"/>
    </w:p>
    <w:p w14:paraId="707AB1B1">
      <w:pPr>
        <w:spacing w:line="360" w:lineRule="auto"/>
        <w:jc w:val="left"/>
        <w:rPr>
          <w:rFonts w:ascii="宋体" w:hAnsi="宋体"/>
          <w:kern w:val="0"/>
          <w:sz w:val="28"/>
          <w:szCs w:val="28"/>
        </w:rPr>
      </w:pPr>
      <w:r>
        <w:rPr>
          <w:rFonts w:hint="eastAsia" w:ascii="宋体" w:hAnsi="宋体" w:eastAsia="宋体" w:cs="宋体"/>
          <w:kern w:val="0"/>
          <w:sz w:val="28"/>
          <w:szCs w:val="28"/>
        </w:rPr>
        <w:t>　　</w:t>
      </w:r>
      <w:r>
        <w:rPr>
          <w:rFonts w:hint="eastAsia" w:ascii="宋体" w:hAnsi="宋体"/>
          <w:kern w:val="0"/>
          <w:sz w:val="28"/>
          <w:szCs w:val="28"/>
        </w:rPr>
        <w:t>交通部门做好交通运输保障工作，必要时，开启特别应急通道，确保抢险救灾物资和人员能够及时、安全送达。</w:t>
      </w:r>
    </w:p>
    <w:p w14:paraId="6CE6C02D">
      <w:pPr>
        <w:spacing w:line="360" w:lineRule="auto"/>
        <w:ind w:firstLine="560" w:firstLineChars="200"/>
        <w:jc w:val="left"/>
        <w:rPr>
          <w:rFonts w:ascii="宋体" w:hAnsi="宋体" w:eastAsia="宋体" w:cs="宋体"/>
          <w:kern w:val="0"/>
          <w:sz w:val="28"/>
          <w:szCs w:val="28"/>
        </w:rPr>
      </w:pPr>
      <w:r>
        <w:rPr>
          <w:rFonts w:hint="eastAsia" w:ascii="宋体" w:hAnsi="宋体"/>
          <w:kern w:val="0"/>
          <w:sz w:val="28"/>
          <w:szCs w:val="28"/>
        </w:rPr>
        <w:t>特别紧急时，由交警大队对现场及相关通道实行交通管制，开设应急救援“绿色通道”，保证应急救援工作顺利开展</w:t>
      </w:r>
      <w:r>
        <w:rPr>
          <w:rFonts w:hint="eastAsia" w:ascii="宋体" w:hAnsi="宋体" w:eastAsia="宋体" w:cs="宋体"/>
          <w:kern w:val="0"/>
          <w:sz w:val="28"/>
          <w:szCs w:val="28"/>
        </w:rPr>
        <w:t>。</w:t>
      </w:r>
    </w:p>
    <w:p w14:paraId="4F25E1CB">
      <w:pPr>
        <w:pStyle w:val="3"/>
        <w:keepNext w:val="0"/>
        <w:keepLines w:val="0"/>
        <w:spacing w:before="0" w:after="0" w:line="360" w:lineRule="auto"/>
        <w:rPr>
          <w:kern w:val="0"/>
          <w:sz w:val="30"/>
          <w:szCs w:val="30"/>
        </w:rPr>
      </w:pPr>
      <w:bookmarkStart w:id="51" w:name="_Toc29113_WPSOffice_Level1"/>
      <w:bookmarkStart w:id="52" w:name="_Toc184293510"/>
      <w:r>
        <w:rPr>
          <w:rFonts w:hint="eastAsia"/>
          <w:kern w:val="0"/>
          <w:sz w:val="30"/>
          <w:szCs w:val="30"/>
        </w:rPr>
        <w:t>（五）医疗卫生保障</w:t>
      </w:r>
      <w:bookmarkEnd w:id="51"/>
      <w:bookmarkEnd w:id="52"/>
    </w:p>
    <w:p w14:paraId="07A6D650">
      <w:pPr>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　　卫生健康局负责组织医疗卫生救援行动，提高应对烟花爆竹生产安全事故的医疗卫生救援水平</w:t>
      </w:r>
      <w:r>
        <w:rPr>
          <w:rFonts w:hint="eastAsia" w:ascii="宋体" w:hAnsi="宋体"/>
          <w:kern w:val="0"/>
          <w:sz w:val="28"/>
          <w:szCs w:val="28"/>
        </w:rPr>
        <w:t>，并拟定医疗救护保障计划。根据需要及时赶赴现场开展医疗救治、疾病预防控制等医疗卫生应急工作</w:t>
      </w:r>
      <w:r>
        <w:rPr>
          <w:rFonts w:hint="eastAsia" w:ascii="宋体" w:hAnsi="宋体" w:eastAsia="宋体" w:cs="宋体"/>
          <w:kern w:val="0"/>
          <w:sz w:val="28"/>
          <w:szCs w:val="28"/>
        </w:rPr>
        <w:t>，最大程度减少人员伤亡和健康危害。</w:t>
      </w:r>
    </w:p>
    <w:p w14:paraId="2F569F7F">
      <w:pPr>
        <w:pStyle w:val="3"/>
        <w:keepNext w:val="0"/>
        <w:keepLines w:val="0"/>
        <w:spacing w:before="0" w:after="0" w:line="360" w:lineRule="auto"/>
        <w:rPr>
          <w:kern w:val="0"/>
          <w:sz w:val="30"/>
          <w:szCs w:val="30"/>
        </w:rPr>
      </w:pPr>
      <w:bookmarkStart w:id="53" w:name="_Toc13399_WPSOffice_Level1"/>
      <w:bookmarkStart w:id="54" w:name="_Toc184293511"/>
      <w:r>
        <w:rPr>
          <w:rFonts w:hint="eastAsia"/>
          <w:kern w:val="0"/>
          <w:sz w:val="30"/>
          <w:szCs w:val="30"/>
        </w:rPr>
        <w:t>（六）治安保障</w:t>
      </w:r>
      <w:bookmarkEnd w:id="53"/>
      <w:bookmarkEnd w:id="54"/>
    </w:p>
    <w:p w14:paraId="0BC18972">
      <w:pPr>
        <w:spacing w:line="360" w:lineRule="auto"/>
        <w:rPr>
          <w:rFonts w:ascii="宋体" w:hAnsi="宋体"/>
          <w:kern w:val="0"/>
          <w:sz w:val="28"/>
          <w:szCs w:val="28"/>
        </w:rPr>
      </w:pPr>
      <w:r>
        <w:rPr>
          <w:rFonts w:hint="eastAsia" w:ascii="宋体" w:hAnsi="宋体" w:eastAsia="宋体" w:cs="宋体"/>
          <w:kern w:val="0"/>
          <w:sz w:val="28"/>
          <w:szCs w:val="28"/>
        </w:rPr>
        <w:t>　　公安部门迅速组织警力，对事故灾难现场进行治安警戒和管理，加强对重点地区、重点场所、重要物资设备的防范保护，维持现场秩序</w:t>
      </w:r>
      <w:r>
        <w:rPr>
          <w:rFonts w:hint="eastAsia" w:ascii="宋体" w:hAnsi="宋体" w:cs="宋体"/>
          <w:kern w:val="0"/>
          <w:sz w:val="28"/>
          <w:szCs w:val="28"/>
        </w:rPr>
        <w:t>，依法严厉打击违法犯罪活动</w:t>
      </w:r>
      <w:r>
        <w:rPr>
          <w:rFonts w:hint="eastAsia" w:ascii="宋体" w:hAnsi="宋体" w:eastAsia="宋体" w:cs="宋体"/>
          <w:kern w:val="0"/>
          <w:sz w:val="28"/>
          <w:szCs w:val="28"/>
        </w:rPr>
        <w:t>，为救援队伍顺畅开展救援工作创造良好环境。</w:t>
      </w:r>
    </w:p>
    <w:p w14:paraId="2E706D79">
      <w:pPr>
        <w:spacing w:line="360" w:lineRule="auto"/>
        <w:jc w:val="left"/>
        <w:rPr>
          <w:rFonts w:ascii="宋体" w:hAnsi="宋体" w:eastAsia="宋体" w:cs="宋体"/>
          <w:kern w:val="0"/>
          <w:sz w:val="28"/>
          <w:szCs w:val="28"/>
        </w:rPr>
      </w:pPr>
      <w:r>
        <w:rPr>
          <w:rFonts w:hint="eastAsia" w:ascii="宋体" w:hAnsi="宋体"/>
          <w:kern w:val="0"/>
          <w:sz w:val="28"/>
          <w:szCs w:val="28"/>
        </w:rPr>
        <w:t xml:space="preserve">  　</w:t>
      </w:r>
      <w:r>
        <w:rPr>
          <w:rFonts w:hint="eastAsia" w:ascii="宋体" w:hAnsi="宋体" w:cs="宋体"/>
          <w:kern w:val="0"/>
          <w:sz w:val="28"/>
          <w:szCs w:val="28"/>
        </w:rPr>
        <w:t>事故发生地的乡镇人民政府、社区办、社区管委会、经开区管委会应当积极发动和组织群众，开展群防联防，协助公安部门实施治安保卫工作。</w:t>
      </w:r>
    </w:p>
    <w:p w14:paraId="07F046C3">
      <w:pPr>
        <w:pStyle w:val="3"/>
        <w:keepNext w:val="0"/>
        <w:keepLines w:val="0"/>
        <w:spacing w:before="0" w:after="0" w:line="360" w:lineRule="auto"/>
        <w:rPr>
          <w:kern w:val="0"/>
          <w:sz w:val="30"/>
          <w:szCs w:val="30"/>
        </w:rPr>
      </w:pPr>
      <w:bookmarkStart w:id="55" w:name="_Toc31261_WPSOffice_Level1"/>
      <w:bookmarkStart w:id="56" w:name="_Toc184293512"/>
      <w:r>
        <w:rPr>
          <w:rFonts w:hint="eastAsia"/>
          <w:kern w:val="0"/>
          <w:sz w:val="30"/>
          <w:szCs w:val="30"/>
        </w:rPr>
        <w:t>（七）</w:t>
      </w:r>
      <w:bookmarkEnd w:id="55"/>
      <w:bookmarkStart w:id="57" w:name="_Toc6037_WPSOffice_Level1"/>
      <w:r>
        <w:rPr>
          <w:rFonts w:hint="eastAsia"/>
          <w:kern w:val="0"/>
          <w:sz w:val="30"/>
          <w:szCs w:val="30"/>
        </w:rPr>
        <w:t>经费保障</w:t>
      </w:r>
      <w:bookmarkEnd w:id="56"/>
      <w:bookmarkEnd w:id="57"/>
    </w:p>
    <w:p w14:paraId="3B9B46BD">
      <w:pPr>
        <w:spacing w:line="360" w:lineRule="auto"/>
        <w:ind w:firstLine="560"/>
        <w:rPr>
          <w:rFonts w:ascii="宋体" w:hAnsi="宋体" w:eastAsia="宋体" w:cs="宋体"/>
          <w:kern w:val="0"/>
          <w:sz w:val="28"/>
          <w:szCs w:val="28"/>
        </w:rPr>
      </w:pPr>
      <w:r>
        <w:rPr>
          <w:rFonts w:hint="eastAsia" w:ascii="宋体" w:hAnsi="宋体" w:eastAsia="宋体" w:cs="宋体"/>
          <w:kern w:val="0"/>
          <w:sz w:val="28"/>
          <w:szCs w:val="28"/>
        </w:rPr>
        <w:t>全县所属烟花爆竹储存、销售单位按规定保证烟花爆竹生产安全事故应急处置所需的经费。</w:t>
      </w:r>
    </w:p>
    <w:p w14:paraId="30102208">
      <w:pPr>
        <w:spacing w:line="360" w:lineRule="auto"/>
        <w:ind w:firstLine="560" w:firstLineChars="200"/>
        <w:jc w:val="left"/>
        <w:rPr>
          <w:rFonts w:ascii="宋体" w:hAnsi="宋体"/>
          <w:kern w:val="0"/>
          <w:sz w:val="28"/>
          <w:szCs w:val="28"/>
        </w:rPr>
      </w:pPr>
      <w:r>
        <w:rPr>
          <w:rFonts w:hint="eastAsia" w:ascii="宋体" w:hAnsi="宋体" w:eastAsia="宋体" w:cs="宋体"/>
          <w:kern w:val="0"/>
          <w:sz w:val="28"/>
          <w:szCs w:val="28"/>
        </w:rPr>
        <w:t>必要时，财政局</w:t>
      </w:r>
      <w:r>
        <w:rPr>
          <w:rFonts w:hint="eastAsia" w:ascii="宋体" w:hAnsi="宋体"/>
          <w:kern w:val="0"/>
          <w:sz w:val="28"/>
          <w:szCs w:val="28"/>
        </w:rPr>
        <w:t>及时启用财政预备费，保障烟花爆竹生产安全事故应急救援所需经费。</w:t>
      </w:r>
    </w:p>
    <w:p w14:paraId="29E4E944">
      <w:pPr>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　　应急处置所发生的消耗、折损等费用由事故责任单位承担，无力承担的，由事故发生地乡镇人民政府、社区办、社区管委会、经开区管委会协调解决。</w:t>
      </w:r>
    </w:p>
    <w:p w14:paraId="5CF5736C">
      <w:pPr>
        <w:pStyle w:val="3"/>
        <w:keepNext w:val="0"/>
        <w:keepLines w:val="0"/>
        <w:spacing w:before="0" w:after="0" w:line="360" w:lineRule="auto"/>
        <w:rPr>
          <w:kern w:val="0"/>
          <w:sz w:val="30"/>
          <w:szCs w:val="30"/>
        </w:rPr>
      </w:pPr>
      <w:bookmarkStart w:id="58" w:name="_Toc27585_WPSOffice_Level1"/>
      <w:bookmarkStart w:id="59" w:name="_Toc184293513"/>
      <w:r>
        <w:rPr>
          <w:rFonts w:hint="eastAsia"/>
          <w:kern w:val="0"/>
          <w:sz w:val="30"/>
          <w:szCs w:val="30"/>
        </w:rPr>
        <w:t>（八）社会动员保障</w:t>
      </w:r>
      <w:bookmarkEnd w:id="58"/>
      <w:bookmarkEnd w:id="59"/>
    </w:p>
    <w:p w14:paraId="4698A222">
      <w:pPr>
        <w:spacing w:line="360" w:lineRule="auto"/>
        <w:ind w:firstLine="570"/>
        <w:jc w:val="left"/>
        <w:rPr>
          <w:rFonts w:ascii="宋体" w:hAnsi="宋体" w:eastAsia="宋体" w:cs="宋体"/>
          <w:kern w:val="0"/>
          <w:sz w:val="28"/>
          <w:szCs w:val="28"/>
        </w:rPr>
      </w:pPr>
      <w:r>
        <w:rPr>
          <w:rFonts w:hint="eastAsia" w:ascii="宋体" w:hAnsi="宋体" w:eastAsia="宋体" w:cs="宋体"/>
          <w:kern w:val="0"/>
          <w:sz w:val="28"/>
          <w:szCs w:val="28"/>
        </w:rPr>
        <w:t>事故发生地乡镇人民政府、社区办、社区管委会、经开区管委会根据需要动员社会力量参与自救、互救，并负责协调保障。</w:t>
      </w:r>
    </w:p>
    <w:p w14:paraId="4C3AF8CC">
      <w:pPr>
        <w:spacing w:line="360" w:lineRule="auto"/>
        <w:ind w:firstLine="570"/>
        <w:jc w:val="left"/>
        <w:rPr>
          <w:rFonts w:ascii="宋体" w:hAnsi="宋体" w:eastAsia="宋体" w:cs="宋体"/>
          <w:kern w:val="0"/>
          <w:sz w:val="28"/>
          <w:szCs w:val="28"/>
        </w:rPr>
      </w:pPr>
      <w:r>
        <w:rPr>
          <w:rFonts w:hint="eastAsia" w:ascii="宋体" w:hAnsi="宋体" w:eastAsia="宋体" w:cs="宋体"/>
          <w:kern w:val="0"/>
          <w:sz w:val="28"/>
          <w:szCs w:val="28"/>
        </w:rPr>
        <w:t>应急指挥部调用事故发生地以外的社会力量参与增援时，各乡镇人民政府、社区办、社区管委会、经开区管委会和有关部门、单位为其提供必要保障。</w:t>
      </w:r>
    </w:p>
    <w:p w14:paraId="3246962E">
      <w:pPr>
        <w:pStyle w:val="3"/>
        <w:keepNext w:val="0"/>
        <w:keepLines w:val="0"/>
        <w:spacing w:before="0" w:after="0" w:line="360" w:lineRule="auto"/>
        <w:rPr>
          <w:kern w:val="0"/>
          <w:sz w:val="30"/>
          <w:szCs w:val="30"/>
        </w:rPr>
      </w:pPr>
      <w:bookmarkStart w:id="60" w:name="_Toc184293514"/>
      <w:bookmarkStart w:id="61" w:name="_Toc16052_WPSOffice_Level1"/>
      <w:r>
        <w:rPr>
          <w:rFonts w:hint="eastAsia"/>
          <w:kern w:val="0"/>
          <w:sz w:val="30"/>
          <w:szCs w:val="30"/>
        </w:rPr>
        <w:t>（九）应急避难场所保障</w:t>
      </w:r>
      <w:bookmarkEnd w:id="60"/>
      <w:bookmarkEnd w:id="61"/>
    </w:p>
    <w:p w14:paraId="58A5EFF6">
      <w:pPr>
        <w:spacing w:line="360" w:lineRule="auto"/>
        <w:ind w:firstLine="560"/>
        <w:rPr>
          <w:rFonts w:ascii="宋体" w:hAnsi="宋体"/>
          <w:kern w:val="0"/>
          <w:sz w:val="28"/>
          <w:szCs w:val="28"/>
        </w:rPr>
      </w:pPr>
      <w:r>
        <w:rPr>
          <w:rFonts w:hint="eastAsia" w:ascii="宋体" w:hAnsi="宋体"/>
          <w:kern w:val="0"/>
          <w:sz w:val="28"/>
          <w:szCs w:val="28"/>
        </w:rPr>
        <w:t>县政府及各乡镇人民政府、社区办、社区管委会、经开区管委会根据实际情况，指定或者建立与本地人口密度、规模相适应的紧急避难场所。</w:t>
      </w:r>
    </w:p>
    <w:p w14:paraId="5A7F32DC">
      <w:pPr>
        <w:pStyle w:val="3"/>
        <w:keepNext w:val="0"/>
        <w:keepLines w:val="0"/>
        <w:spacing w:before="0" w:after="0" w:line="360" w:lineRule="auto"/>
        <w:rPr>
          <w:kern w:val="0"/>
          <w:sz w:val="30"/>
          <w:szCs w:val="30"/>
        </w:rPr>
      </w:pPr>
      <w:bookmarkStart w:id="62" w:name="_Toc184293515"/>
      <w:bookmarkStart w:id="63" w:name="_Toc6121_WPSOffice_Level1"/>
      <w:r>
        <w:rPr>
          <w:rFonts w:hint="eastAsia"/>
          <w:kern w:val="0"/>
          <w:sz w:val="30"/>
          <w:szCs w:val="30"/>
        </w:rPr>
        <w:t>（十）公共基础设施保障</w:t>
      </w:r>
      <w:bookmarkEnd w:id="62"/>
      <w:bookmarkEnd w:id="63"/>
    </w:p>
    <w:p w14:paraId="33F01E8B">
      <w:pPr>
        <w:spacing w:line="360" w:lineRule="auto"/>
        <w:jc w:val="left"/>
        <w:rPr>
          <w:rFonts w:ascii="宋体" w:hAnsi="宋体" w:eastAsia="宋体" w:cs="Arial"/>
          <w:kern w:val="0"/>
          <w:sz w:val="28"/>
          <w:szCs w:val="28"/>
        </w:rPr>
      </w:pPr>
      <w:r>
        <w:rPr>
          <w:rFonts w:hint="eastAsia" w:ascii="宋体" w:hAnsi="宋体"/>
          <w:kern w:val="0"/>
          <w:sz w:val="28"/>
          <w:szCs w:val="28"/>
        </w:rPr>
        <w:t>　　政府有关部门要按照职责分工，分别负责煤、电、油、气、水等基础物资供给，以及其他公共设施的恢复。</w:t>
      </w:r>
    </w:p>
    <w:p w14:paraId="029C4EBD">
      <w:pPr>
        <w:pStyle w:val="2"/>
        <w:keepNext w:val="0"/>
        <w:keepLines w:val="0"/>
        <w:rPr>
          <w:rFonts w:asciiTheme="majorHAnsi" w:hAnsiTheme="majorHAnsi" w:eastAsiaTheme="majorEastAsia" w:cstheme="majorBidi"/>
          <w:kern w:val="0"/>
          <w:sz w:val="30"/>
          <w:szCs w:val="30"/>
        </w:rPr>
      </w:pPr>
      <w:bookmarkStart w:id="64" w:name="_Toc184293516"/>
      <w:r>
        <w:rPr>
          <w:rFonts w:hint="eastAsia" w:asciiTheme="majorHAnsi" w:hAnsiTheme="majorHAnsi" w:eastAsiaTheme="majorEastAsia" w:cstheme="majorBidi"/>
          <w:kern w:val="0"/>
          <w:sz w:val="30"/>
          <w:szCs w:val="30"/>
        </w:rPr>
        <w:t>十、监督</w:t>
      </w:r>
      <w:r>
        <w:rPr>
          <w:rFonts w:asciiTheme="majorHAnsi" w:hAnsiTheme="majorHAnsi" w:eastAsiaTheme="majorEastAsia" w:cstheme="majorBidi"/>
          <w:kern w:val="0"/>
          <w:sz w:val="30"/>
          <w:szCs w:val="30"/>
        </w:rPr>
        <w:t>管理</w:t>
      </w:r>
      <w:bookmarkEnd w:id="64"/>
    </w:p>
    <w:p w14:paraId="10A8F5BA">
      <w:pPr>
        <w:spacing w:line="360" w:lineRule="auto"/>
        <w:outlineLvl w:val="1"/>
        <w:rPr>
          <w:rFonts w:ascii="宋体" w:hAnsi="宋体" w:eastAsia="宋体" w:cs="宋体"/>
          <w:b/>
          <w:bCs/>
          <w:sz w:val="28"/>
          <w:szCs w:val="28"/>
        </w:rPr>
      </w:pPr>
      <w:bookmarkStart w:id="65" w:name="_Toc184293517"/>
      <w:r>
        <w:rPr>
          <w:rFonts w:hint="eastAsia" w:ascii="宋体" w:hAnsi="宋体" w:eastAsia="宋体" w:cs="宋体"/>
          <w:b/>
          <w:bCs/>
          <w:sz w:val="28"/>
          <w:szCs w:val="28"/>
        </w:rPr>
        <w:t>（一）宣传教育与培训</w:t>
      </w:r>
      <w:bookmarkEnd w:id="65"/>
    </w:p>
    <w:p w14:paraId="6CE55AB4">
      <w:pPr>
        <w:numPr>
          <w:ilvl w:val="0"/>
          <w:numId w:val="29"/>
        </w:numPr>
        <w:spacing w:line="360" w:lineRule="auto"/>
        <w:rPr>
          <w:rFonts w:ascii="宋体" w:hAnsi="宋体" w:eastAsia="宋体" w:cs="Times New Roman"/>
          <w:kern w:val="0"/>
          <w:sz w:val="28"/>
          <w:szCs w:val="28"/>
        </w:rPr>
      </w:pPr>
      <w:r>
        <w:rPr>
          <w:rFonts w:hint="eastAsia" w:ascii="宋体" w:hAnsi="宋体" w:eastAsia="宋体" w:cs="Times New Roman"/>
          <w:kern w:val="0"/>
          <w:sz w:val="28"/>
          <w:szCs w:val="28"/>
        </w:rPr>
        <w:t>县委宣传部、应急管理局负责组织安全生产应急法律法规和烟花爆竹生产安全事故应急救援常识的宣传工作。</w:t>
      </w:r>
    </w:p>
    <w:p w14:paraId="7E41D243">
      <w:pPr>
        <w:numPr>
          <w:ilvl w:val="0"/>
          <w:numId w:val="29"/>
        </w:numPr>
        <w:spacing w:line="360" w:lineRule="auto"/>
        <w:jc w:val="left"/>
        <w:rPr>
          <w:rFonts w:ascii="宋体" w:hAnsi="宋体" w:eastAsia="宋体" w:cs="Times New Roman"/>
          <w:kern w:val="0"/>
          <w:sz w:val="28"/>
          <w:szCs w:val="28"/>
        </w:rPr>
      </w:pPr>
      <w:r>
        <w:rPr>
          <w:rFonts w:hint="eastAsia" w:ascii="宋体" w:hAnsi="宋体" w:eastAsia="宋体" w:cs="Times New Roman"/>
          <w:kern w:val="0"/>
          <w:sz w:val="28"/>
          <w:szCs w:val="28"/>
        </w:rPr>
        <w:t>各乡镇人民政府、社区办、社区管委会、经开区管委会负责本地的烟花爆竹生产安全事故应急救援宣传、教育工作，提高全民安全防范意识。</w:t>
      </w:r>
    </w:p>
    <w:p w14:paraId="5D6CE395">
      <w:pPr>
        <w:numPr>
          <w:ilvl w:val="0"/>
          <w:numId w:val="29"/>
        </w:numPr>
        <w:spacing w:line="360" w:lineRule="auto"/>
        <w:jc w:val="left"/>
        <w:rPr>
          <w:rFonts w:ascii="宋体" w:hAnsi="宋体" w:eastAsia="宋体" w:cs="Times New Roman"/>
          <w:kern w:val="0"/>
          <w:sz w:val="28"/>
          <w:szCs w:val="28"/>
        </w:rPr>
      </w:pPr>
      <w:r>
        <w:rPr>
          <w:rFonts w:hint="eastAsia" w:ascii="宋体" w:hAnsi="宋体" w:eastAsia="宋体" w:cs="Times New Roman"/>
          <w:kern w:val="0"/>
          <w:sz w:val="28"/>
          <w:szCs w:val="28"/>
        </w:rPr>
        <w:t>烟花爆竹储存、销售单位与所在地政府、社区建立互动机制，向周边群众宣传烟花爆竹存放、燃放知识。</w:t>
      </w:r>
    </w:p>
    <w:p w14:paraId="553CCB4B">
      <w:pPr>
        <w:numPr>
          <w:ilvl w:val="0"/>
          <w:numId w:val="29"/>
        </w:numPr>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应急管理局要通过媒体将事故灾难应急报警电话、自救互救、防灾救灾常识告知公众。</w:t>
      </w:r>
    </w:p>
    <w:p w14:paraId="4A83E7B4">
      <w:pPr>
        <w:numPr>
          <w:ilvl w:val="0"/>
          <w:numId w:val="29"/>
        </w:numPr>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各类教育机构要加强应对烟花爆竹事故灾难的宣传教育，增加公众防灾救灾知识。</w:t>
      </w:r>
    </w:p>
    <w:p w14:paraId="754286D3">
      <w:pPr>
        <w:numPr>
          <w:ilvl w:val="0"/>
          <w:numId w:val="29"/>
        </w:numPr>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新闻媒体提供相关支持。</w:t>
      </w:r>
    </w:p>
    <w:p w14:paraId="265CD664">
      <w:pPr>
        <w:spacing w:line="360" w:lineRule="auto"/>
        <w:outlineLvl w:val="1"/>
        <w:rPr>
          <w:rFonts w:ascii="宋体" w:hAnsi="宋体" w:eastAsia="宋体" w:cs="宋体"/>
          <w:b/>
          <w:bCs/>
          <w:sz w:val="28"/>
          <w:szCs w:val="28"/>
        </w:rPr>
      </w:pPr>
      <w:bookmarkStart w:id="66" w:name="_Toc39051749"/>
      <w:bookmarkStart w:id="67" w:name="_Toc184293518"/>
      <w:r>
        <w:rPr>
          <w:rFonts w:hint="eastAsia" w:ascii="宋体" w:hAnsi="宋体" w:eastAsia="宋体" w:cs="宋体"/>
          <w:b/>
          <w:bCs/>
          <w:sz w:val="28"/>
          <w:szCs w:val="28"/>
        </w:rPr>
        <w:t>（二）</w:t>
      </w:r>
      <w:bookmarkEnd w:id="66"/>
      <w:r>
        <w:rPr>
          <w:rFonts w:hint="eastAsia" w:ascii="宋体" w:hAnsi="宋体" w:eastAsia="宋体" w:cs="宋体"/>
          <w:b/>
          <w:bCs/>
          <w:sz w:val="28"/>
          <w:szCs w:val="28"/>
        </w:rPr>
        <w:t>演练</w:t>
      </w:r>
      <w:bookmarkEnd w:id="67"/>
    </w:p>
    <w:p w14:paraId="27F5F745">
      <w:pPr>
        <w:numPr>
          <w:ilvl w:val="0"/>
          <w:numId w:val="30"/>
        </w:numPr>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烟花爆竹储存单位应根据自身特点</w:t>
      </w:r>
      <w:r>
        <w:rPr>
          <w:rFonts w:hint="eastAsia" w:ascii="宋体" w:hAnsi="宋体" w:eastAsia="宋体" w:cs="Times New Roman"/>
          <w:kern w:val="0"/>
          <w:sz w:val="28"/>
          <w:szCs w:val="28"/>
        </w:rPr>
        <w:t>，每半年组织一次烟花爆竹生产安全事故</w:t>
      </w:r>
      <w:r>
        <w:rPr>
          <w:rFonts w:hint="eastAsia" w:ascii="宋体" w:hAnsi="宋体" w:eastAsia="宋体" w:cs="宋体"/>
          <w:kern w:val="0"/>
          <w:sz w:val="28"/>
          <w:szCs w:val="28"/>
        </w:rPr>
        <w:t>应急演练。</w:t>
      </w:r>
      <w:r>
        <w:rPr>
          <w:rFonts w:hint="eastAsia" w:ascii="宋体" w:hAnsi="宋体" w:eastAsia="宋体" w:cs="Times New Roman"/>
          <w:kern w:val="0"/>
          <w:sz w:val="28"/>
          <w:szCs w:val="28"/>
        </w:rPr>
        <w:t>演练结束后应及时进行评估、总结，</w:t>
      </w:r>
      <w:r>
        <w:rPr>
          <w:rFonts w:hint="eastAsia" w:ascii="宋体" w:hAnsi="宋体" w:eastAsia="宋体" w:cs="宋体"/>
          <w:kern w:val="0"/>
          <w:sz w:val="28"/>
          <w:szCs w:val="28"/>
        </w:rPr>
        <w:t>验证应急预案的适用性，并及时修订和完善应急预案，提高应急处置能力。演练评估报告在15个工作日内</w:t>
      </w:r>
      <w:r>
        <w:rPr>
          <w:rFonts w:hint="eastAsia" w:ascii="宋体" w:hAnsi="宋体" w:eastAsia="宋体" w:cs="Times New Roman"/>
          <w:kern w:val="0"/>
          <w:sz w:val="28"/>
          <w:szCs w:val="28"/>
        </w:rPr>
        <w:t>上报应急管理局。</w:t>
      </w:r>
    </w:p>
    <w:p w14:paraId="591027C2">
      <w:pPr>
        <w:numPr>
          <w:ilvl w:val="0"/>
          <w:numId w:val="30"/>
        </w:numPr>
        <w:spacing w:line="360" w:lineRule="auto"/>
        <w:jc w:val="left"/>
        <w:rPr>
          <w:rFonts w:ascii="宋体" w:hAnsi="宋体" w:eastAsia="宋体" w:cs="宋体"/>
          <w:kern w:val="0"/>
          <w:sz w:val="28"/>
          <w:szCs w:val="28"/>
        </w:rPr>
      </w:pPr>
      <w:r>
        <w:rPr>
          <w:rFonts w:hint="eastAsia" w:ascii="宋体" w:hAnsi="宋体" w:eastAsia="宋体" w:cs="Times New Roman"/>
          <w:kern w:val="0"/>
          <w:sz w:val="28"/>
          <w:szCs w:val="28"/>
        </w:rPr>
        <w:t>各级、各类专业应急机构结合自身特点，按规定组织烟花爆竹生产安全事故灾难应急救援演练，演练结束后应及时进行评估、总结，</w:t>
      </w:r>
      <w:r>
        <w:rPr>
          <w:rFonts w:hint="eastAsia" w:ascii="宋体" w:hAnsi="宋体" w:eastAsia="宋体" w:cs="宋体"/>
          <w:kern w:val="0"/>
          <w:sz w:val="28"/>
          <w:szCs w:val="28"/>
        </w:rPr>
        <w:t>提高协同作战能力，验证应急预案的适用性。</w:t>
      </w:r>
    </w:p>
    <w:p w14:paraId="048D711B">
      <w:pPr>
        <w:spacing w:line="360" w:lineRule="auto"/>
        <w:outlineLvl w:val="1"/>
        <w:rPr>
          <w:rFonts w:ascii="宋体" w:hAnsi="宋体" w:eastAsia="宋体" w:cs="宋体"/>
          <w:b/>
          <w:bCs/>
          <w:sz w:val="28"/>
          <w:szCs w:val="28"/>
        </w:rPr>
      </w:pPr>
      <w:bookmarkStart w:id="68" w:name="_Toc39051750"/>
      <w:bookmarkStart w:id="69" w:name="_Toc184293519"/>
      <w:r>
        <w:rPr>
          <w:rFonts w:hint="eastAsia" w:ascii="宋体" w:hAnsi="宋体" w:eastAsia="宋体" w:cs="宋体"/>
          <w:b/>
          <w:bCs/>
          <w:sz w:val="28"/>
          <w:szCs w:val="28"/>
        </w:rPr>
        <w:t>（三）</w:t>
      </w:r>
      <w:bookmarkEnd w:id="68"/>
      <w:r>
        <w:rPr>
          <w:rFonts w:hint="eastAsia" w:ascii="宋体" w:hAnsi="宋体" w:eastAsia="宋体" w:cs="宋体"/>
          <w:b/>
          <w:bCs/>
          <w:sz w:val="28"/>
          <w:szCs w:val="28"/>
        </w:rPr>
        <w:t>监督检查与奖惩</w:t>
      </w:r>
      <w:bookmarkEnd w:id="69"/>
    </w:p>
    <w:p w14:paraId="7D833659">
      <w:pPr>
        <w:numPr>
          <w:ilvl w:val="0"/>
          <w:numId w:val="31"/>
        </w:numPr>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应急指挥部办公室对本预案的实施过程进行监督检查，保障应急措施到位。</w:t>
      </w:r>
    </w:p>
    <w:p w14:paraId="72FBDBD1">
      <w:pPr>
        <w:numPr>
          <w:ilvl w:val="0"/>
          <w:numId w:val="31"/>
        </w:numPr>
        <w:spacing w:line="360" w:lineRule="auto"/>
        <w:jc w:val="left"/>
        <w:rPr>
          <w:rFonts w:ascii="宋体" w:hAnsi="宋体" w:eastAsia="宋体" w:cs="Arial"/>
          <w:kern w:val="0"/>
          <w:sz w:val="28"/>
          <w:szCs w:val="28"/>
        </w:rPr>
      </w:pPr>
      <w:r>
        <w:rPr>
          <w:rFonts w:hint="eastAsia" w:ascii="宋体" w:hAnsi="宋体" w:eastAsia="宋体" w:cs="宋体"/>
          <w:kern w:val="0"/>
          <w:sz w:val="28"/>
          <w:szCs w:val="28"/>
        </w:rPr>
        <w:t>烟花爆竹生产安全事故应急处置，实行党政领导共同负责制和责任追究制。对在应急处置中做出突出贡献的集体和个人给予表彰和奖励。</w:t>
      </w:r>
    </w:p>
    <w:p w14:paraId="5CFB4236">
      <w:pPr>
        <w:numPr>
          <w:ilvl w:val="0"/>
          <w:numId w:val="31"/>
        </w:numPr>
        <w:spacing w:line="360" w:lineRule="auto"/>
        <w:jc w:val="left"/>
        <w:rPr>
          <w:rFonts w:ascii="宋体" w:hAnsi="宋体" w:eastAsia="宋体" w:cs="Times New Roman"/>
          <w:kern w:val="0"/>
          <w:sz w:val="28"/>
          <w:szCs w:val="28"/>
        </w:rPr>
      </w:pPr>
      <w:r>
        <w:rPr>
          <w:rFonts w:hint="eastAsia" w:ascii="宋体" w:hAnsi="宋体" w:eastAsia="宋体" w:cs="宋体"/>
          <w:kern w:val="0"/>
          <w:sz w:val="28"/>
          <w:szCs w:val="28"/>
        </w:rPr>
        <w:t>对迟报、瞒报、漏报和谎报重要情况、事故救援不力及其他失职、渎职行为，依法对有关责任人给予行政处分；构成犯罪的，依法追究刑事责任</w:t>
      </w:r>
      <w:r>
        <w:rPr>
          <w:rFonts w:hint="eastAsia" w:ascii="宋体" w:hAnsi="宋体" w:eastAsia="宋体" w:cs="Times New Roman"/>
          <w:kern w:val="0"/>
          <w:sz w:val="28"/>
          <w:szCs w:val="28"/>
        </w:rPr>
        <w:t>。</w:t>
      </w:r>
    </w:p>
    <w:p w14:paraId="43E3EC3A">
      <w:pPr>
        <w:spacing w:line="360" w:lineRule="auto"/>
        <w:outlineLvl w:val="1"/>
        <w:rPr>
          <w:rFonts w:ascii="宋体" w:hAnsi="宋体" w:eastAsia="宋体" w:cs="宋体"/>
          <w:b/>
          <w:bCs/>
          <w:sz w:val="28"/>
          <w:szCs w:val="28"/>
        </w:rPr>
      </w:pPr>
      <w:bookmarkStart w:id="70" w:name="_Toc39051751"/>
      <w:bookmarkStart w:id="71" w:name="_Toc184293520"/>
      <w:r>
        <w:rPr>
          <w:rFonts w:hint="eastAsia" w:ascii="宋体" w:hAnsi="宋体" w:eastAsia="宋体" w:cs="宋体"/>
          <w:b/>
          <w:bCs/>
          <w:sz w:val="28"/>
          <w:szCs w:val="28"/>
        </w:rPr>
        <w:t>（四）</w:t>
      </w:r>
      <w:bookmarkEnd w:id="70"/>
      <w:r>
        <w:rPr>
          <w:rFonts w:hint="eastAsia" w:ascii="宋体" w:hAnsi="宋体" w:eastAsia="宋体" w:cs="宋体"/>
          <w:b/>
          <w:bCs/>
          <w:sz w:val="28"/>
          <w:szCs w:val="28"/>
        </w:rPr>
        <w:t>批准与备案</w:t>
      </w:r>
      <w:bookmarkEnd w:id="71"/>
    </w:p>
    <w:p w14:paraId="280F94F0">
      <w:pPr>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本预案由应急指挥部办公室组织编制，经县政府审批后以县政府办公室或应急指挥部名义印发。印发20个工作日内报市应急管理局备案。</w:t>
      </w:r>
    </w:p>
    <w:p w14:paraId="0F594B82">
      <w:pPr>
        <w:spacing w:line="360" w:lineRule="auto"/>
        <w:outlineLvl w:val="1"/>
        <w:rPr>
          <w:rFonts w:ascii="宋体" w:hAnsi="宋体" w:eastAsia="宋体" w:cs="宋体"/>
          <w:b/>
          <w:bCs/>
          <w:sz w:val="28"/>
          <w:szCs w:val="28"/>
        </w:rPr>
      </w:pPr>
      <w:bookmarkStart w:id="72" w:name="_Toc184293521"/>
      <w:r>
        <w:rPr>
          <w:rFonts w:hint="eastAsia" w:ascii="宋体" w:hAnsi="宋体" w:eastAsia="宋体" w:cs="宋体"/>
          <w:b/>
          <w:bCs/>
          <w:sz w:val="28"/>
          <w:szCs w:val="28"/>
        </w:rPr>
        <w:t>（五）修订</w:t>
      </w:r>
      <w:bookmarkEnd w:id="72"/>
    </w:p>
    <w:p w14:paraId="48756E9B">
      <w:pPr>
        <w:spacing w:line="360" w:lineRule="auto"/>
        <w:ind w:firstLine="560" w:firstLineChars="200"/>
        <w:jc w:val="left"/>
        <w:rPr>
          <w:rFonts w:ascii="宋体" w:hAnsi="宋体" w:eastAsia="宋体" w:cs="宋体"/>
          <w:color w:val="000000"/>
          <w:kern w:val="0"/>
          <w:sz w:val="28"/>
          <w:szCs w:val="28"/>
        </w:rPr>
      </w:pPr>
      <w:r>
        <w:rPr>
          <w:rFonts w:hint="eastAsia" w:ascii="宋体" w:hAnsi="宋体" w:eastAsia="宋体" w:cs="宋体"/>
          <w:kern w:val="0"/>
          <w:sz w:val="28"/>
          <w:szCs w:val="28"/>
        </w:rPr>
        <w:t>应急指挥部应定期组织预案评估，对预案内容的针对性和实用性进行分析，并对应急预案是否需要修订作出结论。当以下情形发生时，及时修订、完善本预案</w:t>
      </w:r>
      <w:r>
        <w:rPr>
          <w:rFonts w:ascii="宋体" w:hAnsi="宋体" w:eastAsia="宋体" w:cs="宋体"/>
          <w:color w:val="000000"/>
          <w:kern w:val="0"/>
          <w:sz w:val="28"/>
          <w:szCs w:val="28"/>
        </w:rPr>
        <w:t>：</w:t>
      </w:r>
    </w:p>
    <w:p w14:paraId="36A307E2">
      <w:pPr>
        <w:numPr>
          <w:ilvl w:val="0"/>
          <w:numId w:val="32"/>
        </w:numPr>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有关法律、行政法规、规章、标准、上位预案中的有关规定发生变化的；</w:t>
      </w:r>
    </w:p>
    <w:p w14:paraId="772A2F44">
      <w:pPr>
        <w:numPr>
          <w:ilvl w:val="0"/>
          <w:numId w:val="32"/>
        </w:numPr>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应急指挥机构及其职责发生重大调整的；</w:t>
      </w:r>
    </w:p>
    <w:p w14:paraId="38907001">
      <w:pPr>
        <w:numPr>
          <w:ilvl w:val="0"/>
          <w:numId w:val="32"/>
        </w:numPr>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面临的风险发生重大变化的；</w:t>
      </w:r>
    </w:p>
    <w:p w14:paraId="77415D36">
      <w:pPr>
        <w:numPr>
          <w:ilvl w:val="0"/>
          <w:numId w:val="32"/>
        </w:numPr>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重要应急资源发生重大变化的；</w:t>
      </w:r>
    </w:p>
    <w:p w14:paraId="762016B1">
      <w:pPr>
        <w:numPr>
          <w:ilvl w:val="0"/>
          <w:numId w:val="32"/>
        </w:numPr>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在</w:t>
      </w:r>
      <w:r>
        <w:rPr>
          <w:rFonts w:hint="eastAsia" w:ascii="宋体" w:hAnsi="宋体" w:eastAsia="宋体" w:cs="宋体"/>
          <w:color w:val="000000"/>
          <w:kern w:val="0"/>
          <w:sz w:val="28"/>
          <w:szCs w:val="28"/>
        </w:rPr>
        <w:t>烟花爆竹</w:t>
      </w:r>
      <w:r>
        <w:rPr>
          <w:rFonts w:ascii="宋体" w:hAnsi="宋体" w:eastAsia="宋体" w:cs="宋体"/>
          <w:color w:val="000000"/>
          <w:kern w:val="0"/>
          <w:sz w:val="28"/>
          <w:szCs w:val="28"/>
        </w:rPr>
        <w:t>生产安全事故实际应对和应急演练中发现问题需要做出重大调整的；</w:t>
      </w:r>
    </w:p>
    <w:p w14:paraId="09CB480E">
      <w:pPr>
        <w:numPr>
          <w:ilvl w:val="0"/>
          <w:numId w:val="32"/>
        </w:numPr>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应急预案制定单位认为应当修订的其他情况。</w:t>
      </w:r>
    </w:p>
    <w:p w14:paraId="5F78E8A4">
      <w:pPr>
        <w:spacing w:line="360" w:lineRule="auto"/>
        <w:ind w:firstLine="560" w:firstLineChars="200"/>
        <w:jc w:val="left"/>
        <w:rPr>
          <w:rFonts w:ascii="宋体" w:hAnsi="宋体" w:eastAsia="宋体" w:cs="Times New Roman"/>
          <w:kern w:val="0"/>
          <w:sz w:val="28"/>
          <w:szCs w:val="28"/>
        </w:rPr>
      </w:pPr>
      <w:r>
        <w:rPr>
          <w:rFonts w:hint="eastAsia" w:ascii="宋体" w:hAnsi="宋体" w:eastAsia="宋体" w:cs="宋体"/>
          <w:color w:val="000000"/>
          <w:kern w:val="0"/>
          <w:sz w:val="28"/>
          <w:szCs w:val="28"/>
        </w:rPr>
        <w:t>应急预案修订涉及组织指挥体系与职责、应急处置程序、主要处置措施、分级标准等重要内容的，重新履行编制、审批、备案、公布程序</w:t>
      </w:r>
      <w:r>
        <w:rPr>
          <w:rFonts w:hint="eastAsia" w:ascii="宋体" w:hAnsi="宋体" w:eastAsia="宋体" w:cs="Times New Roman"/>
          <w:kern w:val="0"/>
          <w:sz w:val="28"/>
          <w:szCs w:val="28"/>
        </w:rPr>
        <w:t>。</w:t>
      </w:r>
    </w:p>
    <w:p w14:paraId="3441BAD4">
      <w:pPr>
        <w:spacing w:line="360" w:lineRule="auto"/>
        <w:outlineLvl w:val="1"/>
        <w:rPr>
          <w:rFonts w:ascii="宋体" w:hAnsi="宋体" w:eastAsia="宋体" w:cs="宋体"/>
          <w:b/>
          <w:bCs/>
          <w:sz w:val="28"/>
          <w:szCs w:val="28"/>
        </w:rPr>
      </w:pPr>
      <w:bookmarkStart w:id="73" w:name="_Toc184293522"/>
      <w:r>
        <w:rPr>
          <w:rFonts w:hint="eastAsia" w:ascii="宋体" w:hAnsi="宋体" w:eastAsia="宋体" w:cs="宋体"/>
          <w:b/>
          <w:bCs/>
          <w:sz w:val="28"/>
          <w:szCs w:val="28"/>
        </w:rPr>
        <w:t>（六）解释与实施</w:t>
      </w:r>
      <w:bookmarkEnd w:id="73"/>
    </w:p>
    <w:p w14:paraId="7544CA34">
      <w:pPr>
        <w:spacing w:line="360" w:lineRule="auto"/>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本预案由烟花爆竹生产安全事故应急指挥部办公室负责解释。自印发之日起施行。</w:t>
      </w:r>
    </w:p>
    <w:p w14:paraId="58078417">
      <w:pPr>
        <w:spacing w:line="360" w:lineRule="auto"/>
        <w:ind w:firstLine="560" w:firstLineChars="200"/>
        <w:jc w:val="left"/>
        <w:rPr>
          <w:rFonts w:ascii="宋体" w:hAnsi="宋体" w:eastAsia="宋体" w:cs="宋体"/>
          <w:color w:val="000000"/>
          <w:kern w:val="0"/>
          <w:sz w:val="28"/>
          <w:szCs w:val="28"/>
        </w:rPr>
      </w:pPr>
    </w:p>
    <w:p w14:paraId="1F602DD5">
      <w:pPr>
        <w:widowControl/>
        <w:jc w:val="left"/>
        <w:rPr>
          <w:rFonts w:asciiTheme="majorHAnsi" w:hAnsiTheme="majorHAnsi" w:eastAsiaTheme="majorEastAsia" w:cstheme="majorBidi"/>
          <w:b/>
          <w:bCs/>
          <w:kern w:val="0"/>
          <w:sz w:val="30"/>
          <w:szCs w:val="30"/>
        </w:rPr>
      </w:pPr>
      <w:r>
        <w:rPr>
          <w:rFonts w:asciiTheme="majorHAnsi" w:hAnsiTheme="majorHAnsi" w:eastAsiaTheme="majorEastAsia" w:cstheme="majorBidi"/>
          <w:kern w:val="0"/>
          <w:sz w:val="30"/>
          <w:szCs w:val="30"/>
        </w:rPr>
        <w:br w:type="page"/>
      </w:r>
    </w:p>
    <w:p w14:paraId="520EC412">
      <w:pPr>
        <w:pStyle w:val="2"/>
        <w:keepNext w:val="0"/>
        <w:keepLines w:val="0"/>
        <w:rPr>
          <w:rFonts w:asciiTheme="majorHAnsi" w:hAnsiTheme="majorHAnsi" w:eastAsiaTheme="majorEastAsia" w:cstheme="majorBidi"/>
          <w:kern w:val="0"/>
          <w:sz w:val="30"/>
          <w:szCs w:val="30"/>
        </w:rPr>
        <w:sectPr>
          <w:footerReference r:id="rId5" w:type="default"/>
          <w:pgSz w:w="11906" w:h="16838"/>
          <w:pgMar w:top="1440" w:right="1800" w:bottom="1440" w:left="1800" w:header="851" w:footer="992" w:gutter="0"/>
          <w:cols w:space="425" w:num="1"/>
          <w:titlePg/>
          <w:docGrid w:type="lines" w:linePitch="312" w:charSpace="0"/>
        </w:sectPr>
      </w:pPr>
    </w:p>
    <w:p w14:paraId="6DA3D269">
      <w:pPr>
        <w:pStyle w:val="2"/>
        <w:keepNext w:val="0"/>
        <w:keepLines w:val="0"/>
        <w:rPr>
          <w:rFonts w:asciiTheme="majorHAnsi" w:hAnsiTheme="majorHAnsi" w:eastAsiaTheme="majorEastAsia" w:cstheme="majorBidi"/>
          <w:kern w:val="0"/>
          <w:sz w:val="30"/>
          <w:szCs w:val="30"/>
        </w:rPr>
      </w:pPr>
      <w:bookmarkStart w:id="74" w:name="_Toc184293523"/>
      <w:r>
        <w:rPr>
          <w:rFonts w:hint="eastAsia" w:asciiTheme="majorHAnsi" w:hAnsiTheme="majorHAnsi" w:eastAsiaTheme="majorEastAsia" w:cstheme="majorBidi"/>
          <w:kern w:val="0"/>
          <w:sz w:val="30"/>
          <w:szCs w:val="30"/>
        </w:rPr>
        <w:t>十、</w:t>
      </w:r>
      <w:r>
        <w:rPr>
          <w:rFonts w:asciiTheme="majorHAnsi" w:hAnsiTheme="majorHAnsi" w:eastAsiaTheme="majorEastAsia" w:cstheme="majorBidi"/>
          <w:kern w:val="0"/>
          <w:sz w:val="30"/>
          <w:szCs w:val="30"/>
        </w:rPr>
        <w:t>附件</w:t>
      </w:r>
      <w:r>
        <w:rPr>
          <w:rFonts w:hint="eastAsia" w:asciiTheme="majorHAnsi" w:hAnsiTheme="majorHAnsi" w:eastAsiaTheme="majorEastAsia" w:cstheme="majorBidi"/>
          <w:kern w:val="0"/>
          <w:sz w:val="30"/>
          <w:szCs w:val="30"/>
        </w:rPr>
        <w:t>：烟花爆竹批发、</w:t>
      </w:r>
      <w:r>
        <w:rPr>
          <w:rFonts w:asciiTheme="majorHAnsi" w:hAnsiTheme="majorHAnsi" w:eastAsiaTheme="majorEastAsia" w:cstheme="majorBidi"/>
          <w:kern w:val="0"/>
          <w:sz w:val="30"/>
          <w:szCs w:val="30"/>
        </w:rPr>
        <w:t>储存、</w:t>
      </w:r>
      <w:r>
        <w:rPr>
          <w:rFonts w:hint="eastAsia" w:asciiTheme="majorHAnsi" w:hAnsiTheme="majorHAnsi" w:eastAsiaTheme="majorEastAsia" w:cstheme="majorBidi"/>
          <w:kern w:val="0"/>
          <w:sz w:val="30"/>
          <w:szCs w:val="30"/>
        </w:rPr>
        <w:t>零售</w:t>
      </w:r>
      <w:r>
        <w:rPr>
          <w:rFonts w:asciiTheme="majorHAnsi" w:hAnsiTheme="majorHAnsi" w:eastAsiaTheme="majorEastAsia" w:cstheme="majorBidi"/>
          <w:kern w:val="0"/>
          <w:sz w:val="30"/>
          <w:szCs w:val="30"/>
        </w:rPr>
        <w:t>单位统计表</w:t>
      </w:r>
      <w:bookmarkEnd w:id="74"/>
    </w:p>
    <w:tbl>
      <w:tblPr>
        <w:tblStyle w:val="14"/>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639"/>
        <w:gridCol w:w="3260"/>
        <w:gridCol w:w="2835"/>
        <w:gridCol w:w="1418"/>
        <w:gridCol w:w="2268"/>
      </w:tblGrid>
      <w:tr w14:paraId="59CD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22" w:type="dxa"/>
            <w:tcBorders>
              <w:top w:val="single" w:color="auto" w:sz="4" w:space="0"/>
              <w:left w:val="single" w:color="auto" w:sz="4" w:space="0"/>
              <w:bottom w:val="single" w:color="auto" w:sz="4" w:space="0"/>
              <w:right w:val="single" w:color="auto" w:sz="4" w:space="0"/>
            </w:tcBorders>
            <w:vAlign w:val="center"/>
          </w:tcPr>
          <w:p w14:paraId="3779E516">
            <w:pPr>
              <w:jc w:val="center"/>
              <w:rPr>
                <w:rFonts w:hint="default" w:ascii="Times New Roman" w:hAnsi="Times New Roman" w:cs="Times New Roman"/>
                <w:b/>
                <w:bCs/>
                <w:sz w:val="24"/>
                <w:szCs w:val="24"/>
              </w:rPr>
            </w:pPr>
            <w:bookmarkStart w:id="75" w:name="_GoBack"/>
            <w:bookmarkEnd w:id="75"/>
            <w:r>
              <w:rPr>
                <w:rFonts w:hint="default" w:ascii="Times New Roman" w:hAnsi="Times New Roman" w:cs="Times New Roman"/>
                <w:b/>
                <w:bCs/>
                <w:sz w:val="24"/>
                <w:szCs w:val="24"/>
              </w:rPr>
              <w:t>序号</w:t>
            </w:r>
          </w:p>
        </w:tc>
        <w:tc>
          <w:tcPr>
            <w:tcW w:w="3639" w:type="dxa"/>
            <w:tcBorders>
              <w:top w:val="single" w:color="auto" w:sz="4" w:space="0"/>
              <w:left w:val="nil"/>
              <w:bottom w:val="single" w:color="auto" w:sz="4" w:space="0"/>
              <w:right w:val="single" w:color="auto" w:sz="4" w:space="0"/>
            </w:tcBorders>
            <w:vAlign w:val="center"/>
          </w:tcPr>
          <w:p w14:paraId="049A56A2">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单位名称</w:t>
            </w:r>
          </w:p>
        </w:tc>
        <w:tc>
          <w:tcPr>
            <w:tcW w:w="3260" w:type="dxa"/>
            <w:tcBorders>
              <w:top w:val="single" w:color="auto" w:sz="4" w:space="0"/>
              <w:left w:val="nil"/>
              <w:bottom w:val="single" w:color="auto" w:sz="4" w:space="0"/>
              <w:right w:val="single" w:color="auto" w:sz="4" w:space="0"/>
            </w:tcBorders>
            <w:vAlign w:val="center"/>
          </w:tcPr>
          <w:p w14:paraId="5EFFDC48">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地址</w:t>
            </w:r>
          </w:p>
        </w:tc>
        <w:tc>
          <w:tcPr>
            <w:tcW w:w="2835" w:type="dxa"/>
            <w:tcBorders>
              <w:top w:val="single" w:color="auto" w:sz="4" w:space="0"/>
              <w:left w:val="nil"/>
              <w:bottom w:val="single" w:color="auto" w:sz="4" w:space="0"/>
              <w:right w:val="single" w:color="auto" w:sz="4" w:space="0"/>
            </w:tcBorders>
            <w:vAlign w:val="center"/>
          </w:tcPr>
          <w:p w14:paraId="5BEFBDCF">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性质（储存、销售）</w:t>
            </w:r>
          </w:p>
        </w:tc>
        <w:tc>
          <w:tcPr>
            <w:tcW w:w="1418" w:type="dxa"/>
            <w:tcBorders>
              <w:top w:val="single" w:color="auto" w:sz="4" w:space="0"/>
              <w:left w:val="nil"/>
              <w:bottom w:val="single" w:color="auto" w:sz="4" w:space="0"/>
              <w:right w:val="single" w:color="auto" w:sz="4" w:space="0"/>
            </w:tcBorders>
            <w:vAlign w:val="center"/>
          </w:tcPr>
          <w:p w14:paraId="61959F07">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联系人</w:t>
            </w:r>
          </w:p>
        </w:tc>
        <w:tc>
          <w:tcPr>
            <w:tcW w:w="2268" w:type="dxa"/>
            <w:tcBorders>
              <w:top w:val="single" w:color="auto" w:sz="4" w:space="0"/>
              <w:left w:val="nil"/>
              <w:bottom w:val="single" w:color="auto" w:sz="4" w:space="0"/>
              <w:right w:val="single" w:color="auto" w:sz="4" w:space="0"/>
            </w:tcBorders>
            <w:vAlign w:val="center"/>
          </w:tcPr>
          <w:p w14:paraId="214880F5">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联系电话</w:t>
            </w:r>
          </w:p>
        </w:tc>
      </w:tr>
      <w:tr w14:paraId="23E2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2" w:type="dxa"/>
            <w:tcBorders>
              <w:top w:val="single" w:color="auto" w:sz="4" w:space="0"/>
              <w:left w:val="single" w:color="auto" w:sz="4" w:space="0"/>
              <w:bottom w:val="single" w:color="auto" w:sz="4" w:space="0"/>
              <w:right w:val="single" w:color="auto" w:sz="4" w:space="0"/>
            </w:tcBorders>
            <w:vAlign w:val="center"/>
          </w:tcPr>
          <w:p w14:paraId="2A0F71A8">
            <w:pPr>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3639" w:type="dxa"/>
            <w:tcBorders>
              <w:top w:val="single" w:color="auto" w:sz="4" w:space="0"/>
              <w:left w:val="nil"/>
              <w:bottom w:val="single" w:color="auto" w:sz="4" w:space="0"/>
              <w:right w:val="single" w:color="auto" w:sz="4" w:space="0"/>
            </w:tcBorders>
            <w:vAlign w:val="center"/>
          </w:tcPr>
          <w:p w14:paraId="1AA327C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桦南县万盛隆日用杂品有限责任公司</w:t>
            </w:r>
          </w:p>
        </w:tc>
        <w:tc>
          <w:tcPr>
            <w:tcW w:w="3260" w:type="dxa"/>
            <w:tcBorders>
              <w:top w:val="single" w:color="auto" w:sz="4" w:space="0"/>
              <w:left w:val="nil"/>
              <w:bottom w:val="single" w:color="auto" w:sz="4" w:space="0"/>
              <w:right w:val="single" w:color="auto" w:sz="4" w:space="0"/>
            </w:tcBorders>
            <w:vAlign w:val="center"/>
          </w:tcPr>
          <w:p w14:paraId="28AFFF5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黑龙江省佳木斯市桦南县桦南镇铁西街153-2号</w:t>
            </w:r>
          </w:p>
        </w:tc>
        <w:tc>
          <w:tcPr>
            <w:tcW w:w="2835" w:type="dxa"/>
            <w:tcBorders>
              <w:top w:val="single" w:color="auto" w:sz="4" w:space="0"/>
              <w:left w:val="nil"/>
              <w:bottom w:val="single" w:color="auto" w:sz="4" w:space="0"/>
              <w:right w:val="single" w:color="auto" w:sz="4" w:space="0"/>
            </w:tcBorders>
            <w:vAlign w:val="center"/>
          </w:tcPr>
          <w:p w14:paraId="768EF76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批发、储存</w:t>
            </w:r>
          </w:p>
        </w:tc>
        <w:tc>
          <w:tcPr>
            <w:tcW w:w="1418" w:type="dxa"/>
            <w:tcBorders>
              <w:top w:val="single" w:color="auto" w:sz="4" w:space="0"/>
              <w:left w:val="nil"/>
              <w:bottom w:val="single" w:color="auto" w:sz="4" w:space="0"/>
              <w:right w:val="single" w:color="auto" w:sz="4" w:space="0"/>
            </w:tcBorders>
            <w:vAlign w:val="center"/>
          </w:tcPr>
          <w:p w14:paraId="3C64DF2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王博</w:t>
            </w:r>
          </w:p>
        </w:tc>
        <w:tc>
          <w:tcPr>
            <w:tcW w:w="2268" w:type="dxa"/>
            <w:tcBorders>
              <w:top w:val="single" w:color="auto" w:sz="4" w:space="0"/>
              <w:left w:val="nil"/>
              <w:bottom w:val="single" w:color="auto" w:sz="4" w:space="0"/>
              <w:right w:val="single" w:color="auto" w:sz="4" w:space="0"/>
            </w:tcBorders>
            <w:vAlign w:val="center"/>
          </w:tcPr>
          <w:p w14:paraId="72E20DD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15663021115</w:t>
            </w:r>
          </w:p>
        </w:tc>
      </w:tr>
      <w:tr w14:paraId="2AA7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2" w:type="dxa"/>
            <w:tcBorders>
              <w:top w:val="single" w:color="auto" w:sz="4" w:space="0"/>
              <w:left w:val="single" w:color="auto" w:sz="4" w:space="0"/>
              <w:bottom w:val="single" w:color="auto" w:sz="4" w:space="0"/>
              <w:right w:val="single" w:color="auto" w:sz="4" w:space="0"/>
            </w:tcBorders>
            <w:vAlign w:val="center"/>
          </w:tcPr>
          <w:p w14:paraId="53952C1F">
            <w:pPr>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3639" w:type="dxa"/>
            <w:tcBorders>
              <w:top w:val="single" w:color="auto" w:sz="4" w:space="0"/>
              <w:left w:val="nil"/>
              <w:bottom w:val="single" w:color="auto" w:sz="4" w:space="0"/>
              <w:right w:val="single" w:color="auto" w:sz="4" w:space="0"/>
            </w:tcBorders>
            <w:vAlign w:val="center"/>
          </w:tcPr>
          <w:p w14:paraId="7401D5B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桦南县喜庆日杂有限公司</w:t>
            </w:r>
          </w:p>
        </w:tc>
        <w:tc>
          <w:tcPr>
            <w:tcW w:w="3260" w:type="dxa"/>
            <w:tcBorders>
              <w:top w:val="single" w:color="auto" w:sz="4" w:space="0"/>
              <w:left w:val="nil"/>
              <w:bottom w:val="single" w:color="auto" w:sz="4" w:space="0"/>
              <w:right w:val="single" w:color="auto" w:sz="4" w:space="0"/>
            </w:tcBorders>
            <w:vAlign w:val="center"/>
          </w:tcPr>
          <w:p w14:paraId="4FC26B1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黑龙江省佳木斯市桦南县桦南镇站前路</w:t>
            </w:r>
          </w:p>
        </w:tc>
        <w:tc>
          <w:tcPr>
            <w:tcW w:w="2835" w:type="dxa"/>
            <w:tcBorders>
              <w:top w:val="single" w:color="auto" w:sz="4" w:space="0"/>
              <w:left w:val="nil"/>
              <w:bottom w:val="single" w:color="auto" w:sz="4" w:space="0"/>
              <w:right w:val="single" w:color="auto" w:sz="4" w:space="0"/>
            </w:tcBorders>
            <w:vAlign w:val="center"/>
          </w:tcPr>
          <w:p w14:paraId="5935C94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批发、储存</w:t>
            </w:r>
          </w:p>
        </w:tc>
        <w:tc>
          <w:tcPr>
            <w:tcW w:w="1418" w:type="dxa"/>
            <w:tcBorders>
              <w:top w:val="single" w:color="auto" w:sz="4" w:space="0"/>
              <w:left w:val="nil"/>
              <w:bottom w:val="single" w:color="auto" w:sz="4" w:space="0"/>
              <w:right w:val="single" w:color="auto" w:sz="4" w:space="0"/>
            </w:tcBorders>
            <w:vAlign w:val="center"/>
          </w:tcPr>
          <w:p w14:paraId="6D3EF93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张桂荣</w:t>
            </w:r>
          </w:p>
        </w:tc>
        <w:tc>
          <w:tcPr>
            <w:tcW w:w="2268" w:type="dxa"/>
            <w:tcBorders>
              <w:top w:val="single" w:color="auto" w:sz="4" w:space="0"/>
              <w:left w:val="nil"/>
              <w:bottom w:val="single" w:color="auto" w:sz="4" w:space="0"/>
              <w:right w:val="single" w:color="auto" w:sz="4" w:space="0"/>
            </w:tcBorders>
            <w:vAlign w:val="center"/>
          </w:tcPr>
          <w:p w14:paraId="0821224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13504694818</w:t>
            </w:r>
          </w:p>
        </w:tc>
      </w:tr>
      <w:tr w14:paraId="7F98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2" w:type="dxa"/>
            <w:tcBorders>
              <w:top w:val="single" w:color="auto" w:sz="4" w:space="0"/>
              <w:left w:val="single" w:color="auto" w:sz="4" w:space="0"/>
              <w:bottom w:val="single" w:color="auto" w:sz="4" w:space="0"/>
              <w:right w:val="single" w:color="auto" w:sz="4" w:space="0"/>
            </w:tcBorders>
            <w:vAlign w:val="center"/>
          </w:tcPr>
          <w:p w14:paraId="4D24138E">
            <w:pPr>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3639" w:type="dxa"/>
            <w:tcBorders>
              <w:top w:val="single" w:color="auto" w:sz="4" w:space="0"/>
              <w:left w:val="nil"/>
              <w:bottom w:val="single" w:color="auto" w:sz="4" w:space="0"/>
              <w:right w:val="single" w:color="auto" w:sz="4" w:space="0"/>
            </w:tcBorders>
            <w:vAlign w:val="center"/>
          </w:tcPr>
          <w:p w14:paraId="1C249BA5">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桦南县宏火烟花爆竹经营店 </w:t>
            </w:r>
          </w:p>
        </w:tc>
        <w:tc>
          <w:tcPr>
            <w:tcW w:w="3260" w:type="dxa"/>
            <w:tcBorders>
              <w:top w:val="single" w:color="auto" w:sz="4" w:space="0"/>
              <w:left w:val="nil"/>
              <w:bottom w:val="single" w:color="auto" w:sz="4" w:space="0"/>
              <w:right w:val="single" w:color="auto" w:sz="4" w:space="0"/>
            </w:tcBorders>
            <w:vAlign w:val="center"/>
          </w:tcPr>
          <w:p w14:paraId="65451AC9">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黑龙江省佳木斯市桦南县铁西街道西216号交通路以北南数10门</w:t>
            </w:r>
          </w:p>
        </w:tc>
        <w:tc>
          <w:tcPr>
            <w:tcW w:w="2835" w:type="dxa"/>
            <w:tcBorders>
              <w:top w:val="single" w:color="auto" w:sz="4" w:space="0"/>
              <w:left w:val="nil"/>
              <w:bottom w:val="single" w:color="auto" w:sz="4" w:space="0"/>
              <w:right w:val="single" w:color="auto" w:sz="4" w:space="0"/>
            </w:tcBorders>
            <w:vAlign w:val="center"/>
          </w:tcPr>
          <w:p w14:paraId="12151C21">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38FB5423">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张宏运</w:t>
            </w:r>
          </w:p>
        </w:tc>
        <w:tc>
          <w:tcPr>
            <w:tcW w:w="2268" w:type="dxa"/>
            <w:tcBorders>
              <w:top w:val="single" w:color="auto" w:sz="4" w:space="0"/>
              <w:left w:val="nil"/>
              <w:bottom w:val="single" w:color="auto" w:sz="4" w:space="0"/>
              <w:right w:val="single" w:color="auto" w:sz="4" w:space="0"/>
            </w:tcBorders>
            <w:vAlign w:val="center"/>
          </w:tcPr>
          <w:p w14:paraId="736510A4">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仿宋_GB2312" w:hAnsi="宋体" w:eastAsia="仿宋_GB2312" w:cs="仿宋_GB2312"/>
                <w:i w:val="0"/>
                <w:iCs w:val="0"/>
                <w:color w:val="000000"/>
                <w:kern w:val="0"/>
                <w:sz w:val="22"/>
                <w:szCs w:val="22"/>
                <w:u w:val="none"/>
                <w:lang w:val="en-US" w:eastAsia="zh-CN" w:bidi="ar"/>
              </w:rPr>
              <w:t>18724268661</w:t>
            </w:r>
          </w:p>
        </w:tc>
      </w:tr>
      <w:tr w14:paraId="4A07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2" w:type="dxa"/>
            <w:tcBorders>
              <w:top w:val="single" w:color="auto" w:sz="4" w:space="0"/>
              <w:left w:val="single" w:color="auto" w:sz="4" w:space="0"/>
              <w:bottom w:val="single" w:color="auto" w:sz="4" w:space="0"/>
              <w:right w:val="single" w:color="auto" w:sz="4" w:space="0"/>
            </w:tcBorders>
            <w:vAlign w:val="center"/>
          </w:tcPr>
          <w:p w14:paraId="38EB5FBD">
            <w:pPr>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3639" w:type="dxa"/>
            <w:tcBorders>
              <w:top w:val="single" w:color="auto" w:sz="4" w:space="0"/>
              <w:left w:val="nil"/>
              <w:bottom w:val="single" w:color="auto" w:sz="4" w:space="0"/>
              <w:right w:val="single" w:color="auto" w:sz="4" w:space="0"/>
            </w:tcBorders>
            <w:vAlign w:val="center"/>
          </w:tcPr>
          <w:p w14:paraId="6904C9FF">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桦南县文来烟花爆竹经营门市部 </w:t>
            </w:r>
          </w:p>
        </w:tc>
        <w:tc>
          <w:tcPr>
            <w:tcW w:w="3260" w:type="dxa"/>
            <w:tcBorders>
              <w:top w:val="single" w:color="auto" w:sz="4" w:space="0"/>
              <w:left w:val="nil"/>
              <w:bottom w:val="single" w:color="auto" w:sz="4" w:space="0"/>
              <w:right w:val="single" w:color="auto" w:sz="4" w:space="0"/>
            </w:tcBorders>
            <w:vAlign w:val="center"/>
          </w:tcPr>
          <w:p w14:paraId="4B929E3C">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黑龙江省佳木斯市桦南县百福西厢楼7-9之间北数第五门市</w:t>
            </w:r>
          </w:p>
        </w:tc>
        <w:tc>
          <w:tcPr>
            <w:tcW w:w="2835" w:type="dxa"/>
            <w:tcBorders>
              <w:top w:val="single" w:color="auto" w:sz="4" w:space="0"/>
              <w:left w:val="nil"/>
              <w:bottom w:val="single" w:color="auto" w:sz="4" w:space="0"/>
              <w:right w:val="single" w:color="auto" w:sz="4" w:space="0"/>
            </w:tcBorders>
            <w:vAlign w:val="center"/>
          </w:tcPr>
          <w:p w14:paraId="552A0027">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1479C040">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韩苗苗</w:t>
            </w:r>
          </w:p>
        </w:tc>
        <w:tc>
          <w:tcPr>
            <w:tcW w:w="2268" w:type="dxa"/>
            <w:tcBorders>
              <w:top w:val="single" w:color="auto" w:sz="4" w:space="0"/>
              <w:left w:val="nil"/>
              <w:bottom w:val="single" w:color="auto" w:sz="4" w:space="0"/>
              <w:right w:val="single" w:color="auto" w:sz="4" w:space="0"/>
            </w:tcBorders>
            <w:vAlign w:val="center"/>
          </w:tcPr>
          <w:p w14:paraId="15295638">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仿宋_GB2312" w:hAnsi="宋体" w:eastAsia="仿宋_GB2312" w:cs="仿宋_GB2312"/>
                <w:i w:val="0"/>
                <w:iCs w:val="0"/>
                <w:color w:val="000000"/>
                <w:kern w:val="0"/>
                <w:sz w:val="22"/>
                <w:szCs w:val="22"/>
                <w:u w:val="none"/>
                <w:lang w:val="en-US" w:eastAsia="zh-CN" w:bidi="ar"/>
              </w:rPr>
              <w:t>13763626182</w:t>
            </w:r>
          </w:p>
        </w:tc>
      </w:tr>
      <w:tr w14:paraId="6333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22" w:type="dxa"/>
            <w:tcBorders>
              <w:top w:val="single" w:color="auto" w:sz="4" w:space="0"/>
              <w:left w:val="single" w:color="auto" w:sz="4" w:space="0"/>
              <w:bottom w:val="single" w:color="auto" w:sz="4" w:space="0"/>
              <w:right w:val="single" w:color="auto" w:sz="4" w:space="0"/>
            </w:tcBorders>
            <w:vAlign w:val="center"/>
          </w:tcPr>
          <w:p w14:paraId="540428AF">
            <w:pPr>
              <w:jc w:val="center"/>
              <w:rPr>
                <w:rFonts w:hint="default" w:ascii="Times New Roman" w:hAnsi="Times New Roman" w:cs="Times New Roman"/>
                <w:sz w:val="24"/>
                <w:szCs w:val="24"/>
              </w:rPr>
            </w:pPr>
            <w:r>
              <w:rPr>
                <w:rFonts w:hint="default" w:ascii="Times New Roman" w:hAnsi="Times New Roman" w:cs="Times New Roman"/>
                <w:sz w:val="24"/>
                <w:szCs w:val="24"/>
              </w:rPr>
              <w:t>5</w:t>
            </w:r>
          </w:p>
        </w:tc>
        <w:tc>
          <w:tcPr>
            <w:tcW w:w="3639" w:type="dxa"/>
            <w:tcBorders>
              <w:top w:val="single" w:color="auto" w:sz="4" w:space="0"/>
              <w:left w:val="nil"/>
              <w:bottom w:val="single" w:color="auto" w:sz="4" w:space="0"/>
              <w:right w:val="single" w:color="auto" w:sz="4" w:space="0"/>
            </w:tcBorders>
            <w:vAlign w:val="center"/>
          </w:tcPr>
          <w:p w14:paraId="7F579EB6">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桦南县晟坤烟花爆竹经营店 </w:t>
            </w:r>
          </w:p>
        </w:tc>
        <w:tc>
          <w:tcPr>
            <w:tcW w:w="3260" w:type="dxa"/>
            <w:tcBorders>
              <w:top w:val="single" w:color="auto" w:sz="4" w:space="0"/>
              <w:left w:val="nil"/>
              <w:bottom w:val="single" w:color="auto" w:sz="4" w:space="0"/>
              <w:right w:val="single" w:color="auto" w:sz="4" w:space="0"/>
            </w:tcBorders>
            <w:vAlign w:val="center"/>
          </w:tcPr>
          <w:p w14:paraId="2B5AB9CC">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黑龙江省佳木斯市桦南县鑫源小区C栋西厢楼北数1门市</w:t>
            </w:r>
          </w:p>
        </w:tc>
        <w:tc>
          <w:tcPr>
            <w:tcW w:w="2835" w:type="dxa"/>
            <w:tcBorders>
              <w:top w:val="single" w:color="auto" w:sz="4" w:space="0"/>
              <w:left w:val="nil"/>
              <w:bottom w:val="single" w:color="auto" w:sz="4" w:space="0"/>
              <w:right w:val="single" w:color="auto" w:sz="4" w:space="0"/>
            </w:tcBorders>
            <w:vAlign w:val="center"/>
          </w:tcPr>
          <w:p w14:paraId="78CCC12F">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55D99C38">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王禄莹</w:t>
            </w:r>
          </w:p>
        </w:tc>
        <w:tc>
          <w:tcPr>
            <w:tcW w:w="2268" w:type="dxa"/>
            <w:tcBorders>
              <w:top w:val="single" w:color="auto" w:sz="4" w:space="0"/>
              <w:left w:val="nil"/>
              <w:bottom w:val="single" w:color="auto" w:sz="4" w:space="0"/>
              <w:right w:val="single" w:color="auto" w:sz="4" w:space="0"/>
            </w:tcBorders>
            <w:vAlign w:val="center"/>
          </w:tcPr>
          <w:p w14:paraId="502A52CB">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仿宋_GB2312" w:hAnsi="宋体" w:eastAsia="仿宋_GB2312" w:cs="仿宋_GB2312"/>
                <w:i w:val="0"/>
                <w:iCs w:val="0"/>
                <w:color w:val="000000"/>
                <w:kern w:val="0"/>
                <w:sz w:val="22"/>
                <w:szCs w:val="22"/>
                <w:u w:val="none"/>
                <w:lang w:val="en-US" w:eastAsia="zh-CN" w:bidi="ar"/>
              </w:rPr>
              <w:t>15845437620</w:t>
            </w:r>
          </w:p>
        </w:tc>
      </w:tr>
      <w:tr w14:paraId="1A9F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22" w:type="dxa"/>
            <w:tcBorders>
              <w:top w:val="single" w:color="auto" w:sz="4" w:space="0"/>
              <w:left w:val="single" w:color="auto" w:sz="4" w:space="0"/>
              <w:bottom w:val="single" w:color="auto" w:sz="4" w:space="0"/>
              <w:right w:val="single" w:color="auto" w:sz="4" w:space="0"/>
            </w:tcBorders>
            <w:vAlign w:val="center"/>
          </w:tcPr>
          <w:p w14:paraId="64861D3E">
            <w:pPr>
              <w:jc w:val="center"/>
              <w:rPr>
                <w:rFonts w:hint="default" w:ascii="Times New Roman" w:hAnsi="Times New Roman" w:cs="Times New Roman"/>
                <w:sz w:val="24"/>
                <w:szCs w:val="24"/>
              </w:rPr>
            </w:pPr>
            <w:r>
              <w:rPr>
                <w:rFonts w:hint="default" w:ascii="Times New Roman" w:hAnsi="Times New Roman" w:cs="Times New Roman"/>
                <w:sz w:val="24"/>
                <w:szCs w:val="24"/>
              </w:rPr>
              <w:t>6</w:t>
            </w:r>
          </w:p>
        </w:tc>
        <w:tc>
          <w:tcPr>
            <w:tcW w:w="3639" w:type="dxa"/>
            <w:tcBorders>
              <w:top w:val="single" w:color="auto" w:sz="4" w:space="0"/>
              <w:left w:val="nil"/>
              <w:bottom w:val="single" w:color="auto" w:sz="4" w:space="0"/>
              <w:right w:val="single" w:color="auto" w:sz="4" w:space="0"/>
            </w:tcBorders>
            <w:vAlign w:val="center"/>
          </w:tcPr>
          <w:p w14:paraId="76ED3E9B">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桦南县欢庆烟花爆竹经营店 </w:t>
            </w:r>
          </w:p>
        </w:tc>
        <w:tc>
          <w:tcPr>
            <w:tcW w:w="3260" w:type="dxa"/>
            <w:tcBorders>
              <w:top w:val="single" w:color="auto" w:sz="4" w:space="0"/>
              <w:left w:val="nil"/>
              <w:bottom w:val="single" w:color="auto" w:sz="4" w:space="0"/>
              <w:right w:val="single" w:color="auto" w:sz="4" w:space="0"/>
            </w:tcBorders>
            <w:vAlign w:val="center"/>
          </w:tcPr>
          <w:p w14:paraId="2D7DF2C2">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黑龙江省佳木斯市桦南县白瓜子家属楼1号楼东数1门市</w:t>
            </w:r>
          </w:p>
        </w:tc>
        <w:tc>
          <w:tcPr>
            <w:tcW w:w="2835" w:type="dxa"/>
            <w:tcBorders>
              <w:top w:val="single" w:color="auto" w:sz="4" w:space="0"/>
              <w:left w:val="nil"/>
              <w:bottom w:val="single" w:color="auto" w:sz="4" w:space="0"/>
              <w:right w:val="single" w:color="auto" w:sz="4" w:space="0"/>
            </w:tcBorders>
            <w:vAlign w:val="center"/>
          </w:tcPr>
          <w:p w14:paraId="38AB908C">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5E68AA94">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 xml:space="preserve">马小鹏 </w:t>
            </w:r>
          </w:p>
        </w:tc>
        <w:tc>
          <w:tcPr>
            <w:tcW w:w="2268" w:type="dxa"/>
            <w:tcBorders>
              <w:top w:val="single" w:color="auto" w:sz="4" w:space="0"/>
              <w:left w:val="nil"/>
              <w:bottom w:val="single" w:color="auto" w:sz="4" w:space="0"/>
              <w:right w:val="single" w:color="auto" w:sz="4" w:space="0"/>
            </w:tcBorders>
            <w:vAlign w:val="center"/>
          </w:tcPr>
          <w:p w14:paraId="2D71D106">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15214660134</w:t>
            </w:r>
          </w:p>
        </w:tc>
      </w:tr>
      <w:tr w14:paraId="385D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22" w:type="dxa"/>
            <w:tcBorders>
              <w:top w:val="single" w:color="auto" w:sz="4" w:space="0"/>
              <w:left w:val="single" w:color="auto" w:sz="4" w:space="0"/>
              <w:bottom w:val="single" w:color="auto" w:sz="4" w:space="0"/>
              <w:right w:val="single" w:color="auto" w:sz="4" w:space="0"/>
            </w:tcBorders>
            <w:vAlign w:val="center"/>
          </w:tcPr>
          <w:p w14:paraId="5718A293">
            <w:pPr>
              <w:jc w:val="center"/>
              <w:rPr>
                <w:rFonts w:hint="default" w:ascii="Times New Roman" w:hAnsi="Times New Roman" w:cs="Times New Roman"/>
                <w:sz w:val="24"/>
                <w:szCs w:val="24"/>
              </w:rPr>
            </w:pPr>
            <w:r>
              <w:rPr>
                <w:rFonts w:hint="default" w:ascii="Times New Roman" w:hAnsi="Times New Roman" w:cs="Times New Roman"/>
                <w:sz w:val="24"/>
                <w:szCs w:val="24"/>
              </w:rPr>
              <w:t>7</w:t>
            </w:r>
          </w:p>
        </w:tc>
        <w:tc>
          <w:tcPr>
            <w:tcW w:w="3639" w:type="dxa"/>
            <w:tcBorders>
              <w:top w:val="single" w:color="auto" w:sz="4" w:space="0"/>
              <w:left w:val="nil"/>
              <w:bottom w:val="single" w:color="auto" w:sz="4" w:space="0"/>
              <w:right w:val="single" w:color="auto" w:sz="4" w:space="0"/>
            </w:tcBorders>
            <w:vAlign w:val="center"/>
          </w:tcPr>
          <w:p w14:paraId="389CAC03">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桦南县凯鑫烟花爆竹经销部 </w:t>
            </w:r>
          </w:p>
        </w:tc>
        <w:tc>
          <w:tcPr>
            <w:tcW w:w="3260" w:type="dxa"/>
            <w:tcBorders>
              <w:top w:val="single" w:color="auto" w:sz="4" w:space="0"/>
              <w:left w:val="nil"/>
              <w:bottom w:val="single" w:color="auto" w:sz="4" w:space="0"/>
              <w:right w:val="single" w:color="auto" w:sz="4" w:space="0"/>
            </w:tcBorders>
            <w:vAlign w:val="center"/>
          </w:tcPr>
          <w:p w14:paraId="763B3894">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黑龙江省佳木斯市桦南县鑫源小区C栋楼东厢楼南1门市</w:t>
            </w:r>
          </w:p>
        </w:tc>
        <w:tc>
          <w:tcPr>
            <w:tcW w:w="2835" w:type="dxa"/>
            <w:tcBorders>
              <w:top w:val="single" w:color="auto" w:sz="4" w:space="0"/>
              <w:left w:val="nil"/>
              <w:bottom w:val="single" w:color="auto" w:sz="4" w:space="0"/>
              <w:right w:val="single" w:color="auto" w:sz="4" w:space="0"/>
            </w:tcBorders>
            <w:vAlign w:val="center"/>
          </w:tcPr>
          <w:p w14:paraId="189C1A85">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170DF4C3">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薛迎华</w:t>
            </w:r>
          </w:p>
        </w:tc>
        <w:tc>
          <w:tcPr>
            <w:tcW w:w="2268" w:type="dxa"/>
            <w:tcBorders>
              <w:top w:val="single" w:color="auto" w:sz="4" w:space="0"/>
              <w:left w:val="nil"/>
              <w:bottom w:val="single" w:color="auto" w:sz="4" w:space="0"/>
              <w:right w:val="single" w:color="auto" w:sz="4" w:space="0"/>
            </w:tcBorders>
            <w:vAlign w:val="center"/>
          </w:tcPr>
          <w:p w14:paraId="01FCB26F">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13089650101</w:t>
            </w:r>
          </w:p>
        </w:tc>
      </w:tr>
      <w:tr w14:paraId="545C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22" w:type="dxa"/>
            <w:tcBorders>
              <w:top w:val="single" w:color="auto" w:sz="4" w:space="0"/>
              <w:left w:val="single" w:color="auto" w:sz="4" w:space="0"/>
              <w:bottom w:val="single" w:color="auto" w:sz="4" w:space="0"/>
              <w:right w:val="single" w:color="auto" w:sz="4" w:space="0"/>
            </w:tcBorders>
            <w:vAlign w:val="center"/>
          </w:tcPr>
          <w:p w14:paraId="54F3D1AA">
            <w:pPr>
              <w:jc w:val="center"/>
              <w:rPr>
                <w:rFonts w:hint="default" w:ascii="Times New Roman" w:hAnsi="Times New Roman" w:cs="Times New Roman"/>
                <w:sz w:val="24"/>
                <w:szCs w:val="24"/>
              </w:rPr>
            </w:pPr>
            <w:r>
              <w:rPr>
                <w:rFonts w:hint="default" w:ascii="Times New Roman" w:hAnsi="Times New Roman" w:cs="Times New Roman"/>
                <w:sz w:val="24"/>
                <w:szCs w:val="24"/>
              </w:rPr>
              <w:t>8</w:t>
            </w:r>
          </w:p>
        </w:tc>
        <w:tc>
          <w:tcPr>
            <w:tcW w:w="3639" w:type="dxa"/>
            <w:tcBorders>
              <w:top w:val="single" w:color="auto" w:sz="4" w:space="0"/>
              <w:left w:val="nil"/>
              <w:bottom w:val="single" w:color="auto" w:sz="4" w:space="0"/>
              <w:right w:val="single" w:color="auto" w:sz="4" w:space="0"/>
            </w:tcBorders>
            <w:vAlign w:val="center"/>
          </w:tcPr>
          <w:p w14:paraId="703E8947">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桦南县文彬烟花爆竹店 </w:t>
            </w:r>
          </w:p>
        </w:tc>
        <w:tc>
          <w:tcPr>
            <w:tcW w:w="3260" w:type="dxa"/>
            <w:tcBorders>
              <w:top w:val="single" w:color="auto" w:sz="4" w:space="0"/>
              <w:left w:val="nil"/>
              <w:bottom w:val="single" w:color="auto" w:sz="4" w:space="0"/>
              <w:right w:val="single" w:color="auto" w:sz="4" w:space="0"/>
            </w:tcBorders>
            <w:vAlign w:val="center"/>
          </w:tcPr>
          <w:p w14:paraId="5C2BD085">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黑龙江省佳木斯市桦南县福源新城2号楼6号商服</w:t>
            </w:r>
          </w:p>
        </w:tc>
        <w:tc>
          <w:tcPr>
            <w:tcW w:w="2835" w:type="dxa"/>
            <w:tcBorders>
              <w:top w:val="single" w:color="auto" w:sz="4" w:space="0"/>
              <w:left w:val="nil"/>
              <w:bottom w:val="single" w:color="auto" w:sz="4" w:space="0"/>
              <w:right w:val="single" w:color="auto" w:sz="4" w:space="0"/>
            </w:tcBorders>
            <w:vAlign w:val="center"/>
          </w:tcPr>
          <w:p w14:paraId="421D088C">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746CC917">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 xml:space="preserve">吴法彬 </w:t>
            </w:r>
          </w:p>
        </w:tc>
        <w:tc>
          <w:tcPr>
            <w:tcW w:w="2268" w:type="dxa"/>
            <w:tcBorders>
              <w:top w:val="single" w:color="auto" w:sz="4" w:space="0"/>
              <w:left w:val="nil"/>
              <w:bottom w:val="single" w:color="auto" w:sz="4" w:space="0"/>
              <w:right w:val="single" w:color="auto" w:sz="4" w:space="0"/>
            </w:tcBorders>
            <w:vAlign w:val="center"/>
          </w:tcPr>
          <w:p w14:paraId="31238B16">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15146332522</w:t>
            </w:r>
          </w:p>
        </w:tc>
      </w:tr>
      <w:tr w14:paraId="0C2F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22" w:type="dxa"/>
            <w:tcBorders>
              <w:top w:val="single" w:color="auto" w:sz="4" w:space="0"/>
              <w:left w:val="single" w:color="auto" w:sz="4" w:space="0"/>
              <w:bottom w:val="single" w:color="auto" w:sz="4" w:space="0"/>
              <w:right w:val="single" w:color="auto" w:sz="4" w:space="0"/>
            </w:tcBorders>
            <w:vAlign w:val="center"/>
          </w:tcPr>
          <w:p w14:paraId="17DC0ED0">
            <w:pPr>
              <w:jc w:val="center"/>
              <w:rPr>
                <w:rFonts w:hint="default" w:ascii="Times New Roman" w:hAnsi="Times New Roman" w:cs="Times New Roman"/>
                <w:sz w:val="24"/>
                <w:szCs w:val="24"/>
              </w:rPr>
            </w:pPr>
            <w:r>
              <w:rPr>
                <w:rFonts w:hint="default" w:ascii="Times New Roman" w:hAnsi="Times New Roman" w:cs="Times New Roman"/>
                <w:sz w:val="24"/>
                <w:szCs w:val="24"/>
              </w:rPr>
              <w:t>9</w:t>
            </w:r>
          </w:p>
        </w:tc>
        <w:tc>
          <w:tcPr>
            <w:tcW w:w="3639" w:type="dxa"/>
            <w:tcBorders>
              <w:top w:val="single" w:color="auto" w:sz="4" w:space="0"/>
              <w:left w:val="nil"/>
              <w:bottom w:val="single" w:color="auto" w:sz="4" w:space="0"/>
              <w:right w:val="single" w:color="auto" w:sz="4" w:space="0"/>
            </w:tcBorders>
            <w:vAlign w:val="center"/>
          </w:tcPr>
          <w:p w14:paraId="55A7364E">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桦南县锦盛烟花爆竹经营部 </w:t>
            </w:r>
          </w:p>
        </w:tc>
        <w:tc>
          <w:tcPr>
            <w:tcW w:w="3260" w:type="dxa"/>
            <w:tcBorders>
              <w:top w:val="single" w:color="auto" w:sz="4" w:space="0"/>
              <w:left w:val="nil"/>
              <w:bottom w:val="single" w:color="auto" w:sz="4" w:space="0"/>
              <w:right w:val="single" w:color="auto" w:sz="4" w:space="0"/>
            </w:tcBorders>
            <w:vAlign w:val="center"/>
          </w:tcPr>
          <w:p w14:paraId="53E2960B">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黑龙江省佳木斯市桦南县实验小区东侧东数第一个平房</w:t>
            </w:r>
          </w:p>
        </w:tc>
        <w:tc>
          <w:tcPr>
            <w:tcW w:w="2835" w:type="dxa"/>
            <w:tcBorders>
              <w:top w:val="single" w:color="auto" w:sz="4" w:space="0"/>
              <w:left w:val="nil"/>
              <w:bottom w:val="single" w:color="auto" w:sz="4" w:space="0"/>
              <w:right w:val="single" w:color="auto" w:sz="4" w:space="0"/>
            </w:tcBorders>
            <w:vAlign w:val="center"/>
          </w:tcPr>
          <w:p w14:paraId="2E173FD1">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65164488">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王强</w:t>
            </w:r>
          </w:p>
        </w:tc>
        <w:tc>
          <w:tcPr>
            <w:tcW w:w="2268" w:type="dxa"/>
            <w:tcBorders>
              <w:top w:val="single" w:color="auto" w:sz="4" w:space="0"/>
              <w:left w:val="nil"/>
              <w:bottom w:val="single" w:color="auto" w:sz="4" w:space="0"/>
              <w:right w:val="single" w:color="auto" w:sz="4" w:space="0"/>
            </w:tcBorders>
            <w:vAlign w:val="center"/>
          </w:tcPr>
          <w:p w14:paraId="1747B251">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13604692265</w:t>
            </w:r>
          </w:p>
        </w:tc>
      </w:tr>
      <w:tr w14:paraId="6BBD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722" w:type="dxa"/>
            <w:tcBorders>
              <w:top w:val="single" w:color="auto" w:sz="4" w:space="0"/>
              <w:left w:val="single" w:color="auto" w:sz="4" w:space="0"/>
              <w:bottom w:val="single" w:color="auto" w:sz="4" w:space="0"/>
              <w:right w:val="single" w:color="auto" w:sz="4" w:space="0"/>
            </w:tcBorders>
            <w:vAlign w:val="center"/>
          </w:tcPr>
          <w:p w14:paraId="6B342A3A">
            <w:pPr>
              <w:jc w:val="cente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3639" w:type="dxa"/>
            <w:tcBorders>
              <w:top w:val="single" w:color="auto" w:sz="4" w:space="0"/>
              <w:left w:val="nil"/>
              <w:bottom w:val="single" w:color="auto" w:sz="4" w:space="0"/>
              <w:right w:val="single" w:color="auto" w:sz="4" w:space="0"/>
            </w:tcBorders>
            <w:vAlign w:val="center"/>
          </w:tcPr>
          <w:p w14:paraId="46D1B797">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桦南县盛通烟花爆竹经营店 </w:t>
            </w:r>
          </w:p>
        </w:tc>
        <w:tc>
          <w:tcPr>
            <w:tcW w:w="3260" w:type="dxa"/>
            <w:tcBorders>
              <w:top w:val="single" w:color="auto" w:sz="4" w:space="0"/>
              <w:left w:val="nil"/>
              <w:bottom w:val="single" w:color="auto" w:sz="4" w:space="0"/>
              <w:right w:val="single" w:color="auto" w:sz="4" w:space="0"/>
            </w:tcBorders>
            <w:vAlign w:val="center"/>
          </w:tcPr>
          <w:p w14:paraId="45F9548C">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黑龙江省佳木斯市桦南县新建街</w:t>
            </w:r>
          </w:p>
        </w:tc>
        <w:tc>
          <w:tcPr>
            <w:tcW w:w="2835" w:type="dxa"/>
            <w:tcBorders>
              <w:top w:val="single" w:color="auto" w:sz="4" w:space="0"/>
              <w:left w:val="nil"/>
              <w:bottom w:val="single" w:color="auto" w:sz="4" w:space="0"/>
              <w:right w:val="single" w:color="auto" w:sz="4" w:space="0"/>
            </w:tcBorders>
            <w:vAlign w:val="center"/>
          </w:tcPr>
          <w:p w14:paraId="632DBCF7">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14A48ABB">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 xml:space="preserve">庞敏 </w:t>
            </w:r>
          </w:p>
        </w:tc>
        <w:tc>
          <w:tcPr>
            <w:tcW w:w="2268" w:type="dxa"/>
            <w:tcBorders>
              <w:top w:val="single" w:color="auto" w:sz="4" w:space="0"/>
              <w:left w:val="nil"/>
              <w:bottom w:val="single" w:color="auto" w:sz="4" w:space="0"/>
              <w:right w:val="single" w:color="auto" w:sz="4" w:space="0"/>
            </w:tcBorders>
            <w:vAlign w:val="center"/>
          </w:tcPr>
          <w:p w14:paraId="62BAAC16">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13945433642</w:t>
            </w:r>
          </w:p>
        </w:tc>
      </w:tr>
      <w:tr w14:paraId="3A3E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158A6E5E">
            <w:pPr>
              <w:jc w:val="center"/>
              <w:rPr>
                <w:rFonts w:hint="default" w:ascii="Times New Roman" w:hAnsi="Times New Roman" w:cs="Times New Roman"/>
                <w:sz w:val="24"/>
                <w:szCs w:val="24"/>
              </w:rPr>
            </w:pPr>
            <w:r>
              <w:rPr>
                <w:rFonts w:hint="default" w:ascii="Times New Roman" w:hAnsi="Times New Roman" w:cs="Times New Roman"/>
                <w:sz w:val="24"/>
                <w:szCs w:val="24"/>
              </w:rPr>
              <w:t>11</w:t>
            </w:r>
          </w:p>
        </w:tc>
        <w:tc>
          <w:tcPr>
            <w:tcW w:w="3639" w:type="dxa"/>
            <w:tcBorders>
              <w:top w:val="single" w:color="auto" w:sz="4" w:space="0"/>
              <w:left w:val="nil"/>
              <w:bottom w:val="single" w:color="auto" w:sz="4" w:space="0"/>
              <w:right w:val="single" w:color="auto" w:sz="4" w:space="0"/>
            </w:tcBorders>
            <w:vAlign w:val="center"/>
          </w:tcPr>
          <w:p w14:paraId="2C8848D0">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桦南县晟达烟花爆竹门市部 </w:t>
            </w:r>
          </w:p>
        </w:tc>
        <w:tc>
          <w:tcPr>
            <w:tcW w:w="3260" w:type="dxa"/>
            <w:tcBorders>
              <w:top w:val="single" w:color="auto" w:sz="4" w:space="0"/>
              <w:left w:val="nil"/>
              <w:bottom w:val="single" w:color="auto" w:sz="4" w:space="0"/>
              <w:right w:val="single" w:color="auto" w:sz="4" w:space="0"/>
            </w:tcBorders>
            <w:vAlign w:val="center"/>
          </w:tcPr>
          <w:p w14:paraId="7F49FCD6">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黑龙江省佳木斯市桦南县黑龙江省佳斯市南县老交通局办公楼东数3门</w:t>
            </w:r>
          </w:p>
        </w:tc>
        <w:tc>
          <w:tcPr>
            <w:tcW w:w="2835" w:type="dxa"/>
            <w:tcBorders>
              <w:top w:val="single" w:color="auto" w:sz="4" w:space="0"/>
              <w:left w:val="nil"/>
              <w:bottom w:val="single" w:color="auto" w:sz="4" w:space="0"/>
              <w:right w:val="single" w:color="auto" w:sz="4" w:space="0"/>
            </w:tcBorders>
            <w:vAlign w:val="center"/>
          </w:tcPr>
          <w:p w14:paraId="4FA948E1">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00612AEF">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刘影</w:t>
            </w:r>
          </w:p>
        </w:tc>
        <w:tc>
          <w:tcPr>
            <w:tcW w:w="2268" w:type="dxa"/>
            <w:tcBorders>
              <w:top w:val="single" w:color="auto" w:sz="4" w:space="0"/>
              <w:left w:val="nil"/>
              <w:bottom w:val="single" w:color="auto" w:sz="4" w:space="0"/>
              <w:right w:val="single" w:color="auto" w:sz="4" w:space="0"/>
            </w:tcBorders>
            <w:vAlign w:val="center"/>
          </w:tcPr>
          <w:p w14:paraId="5865632C">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13512611977</w:t>
            </w:r>
          </w:p>
        </w:tc>
      </w:tr>
      <w:tr w14:paraId="30AB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5F027C33">
            <w:pPr>
              <w:jc w:val="cente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3639" w:type="dxa"/>
            <w:tcBorders>
              <w:top w:val="single" w:color="auto" w:sz="4" w:space="0"/>
              <w:left w:val="nil"/>
              <w:bottom w:val="single" w:color="auto" w:sz="4" w:space="0"/>
              <w:right w:val="single" w:color="auto" w:sz="4" w:space="0"/>
            </w:tcBorders>
            <w:vAlign w:val="center"/>
          </w:tcPr>
          <w:p w14:paraId="7E074558">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桦南县马凤飞烟花爆竹零售店 </w:t>
            </w:r>
          </w:p>
        </w:tc>
        <w:tc>
          <w:tcPr>
            <w:tcW w:w="3260" w:type="dxa"/>
            <w:tcBorders>
              <w:top w:val="single" w:color="auto" w:sz="4" w:space="0"/>
              <w:left w:val="nil"/>
              <w:bottom w:val="single" w:color="auto" w:sz="4" w:space="0"/>
              <w:right w:val="single" w:color="auto" w:sz="4" w:space="0"/>
            </w:tcBorders>
            <w:vAlign w:val="center"/>
          </w:tcPr>
          <w:p w14:paraId="01259753">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黑龙江省佳木斯市桦南县新兴路与双果路交叉口北150米道东2层南数第七门</w:t>
            </w:r>
          </w:p>
        </w:tc>
        <w:tc>
          <w:tcPr>
            <w:tcW w:w="2835" w:type="dxa"/>
            <w:tcBorders>
              <w:top w:val="single" w:color="auto" w:sz="4" w:space="0"/>
              <w:left w:val="nil"/>
              <w:bottom w:val="single" w:color="auto" w:sz="4" w:space="0"/>
              <w:right w:val="single" w:color="auto" w:sz="4" w:space="0"/>
            </w:tcBorders>
            <w:vAlign w:val="center"/>
          </w:tcPr>
          <w:p w14:paraId="54196B5F">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5C95558C">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马凤飞</w:t>
            </w:r>
          </w:p>
        </w:tc>
        <w:tc>
          <w:tcPr>
            <w:tcW w:w="2268" w:type="dxa"/>
            <w:tcBorders>
              <w:top w:val="single" w:color="auto" w:sz="4" w:space="0"/>
              <w:left w:val="nil"/>
              <w:bottom w:val="single" w:color="auto" w:sz="4" w:space="0"/>
              <w:right w:val="single" w:color="auto" w:sz="4" w:space="0"/>
            </w:tcBorders>
            <w:vAlign w:val="center"/>
          </w:tcPr>
          <w:p w14:paraId="3C8DA490">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18249837445</w:t>
            </w:r>
          </w:p>
        </w:tc>
      </w:tr>
      <w:tr w14:paraId="0597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6312CAF6">
            <w:pPr>
              <w:jc w:val="center"/>
              <w:rPr>
                <w:rFonts w:hint="default" w:ascii="Times New Roman" w:hAnsi="Times New Roman" w:cs="Times New Roman"/>
                <w:sz w:val="24"/>
                <w:szCs w:val="24"/>
              </w:rPr>
            </w:pPr>
            <w:r>
              <w:rPr>
                <w:rFonts w:hint="default" w:ascii="Times New Roman" w:hAnsi="Times New Roman" w:cs="Times New Roman"/>
                <w:sz w:val="24"/>
                <w:szCs w:val="24"/>
              </w:rPr>
              <w:t>13</w:t>
            </w:r>
          </w:p>
        </w:tc>
        <w:tc>
          <w:tcPr>
            <w:tcW w:w="3639" w:type="dxa"/>
            <w:tcBorders>
              <w:top w:val="single" w:color="auto" w:sz="4" w:space="0"/>
              <w:left w:val="nil"/>
              <w:bottom w:val="single" w:color="auto" w:sz="4" w:space="0"/>
              <w:right w:val="single" w:color="auto" w:sz="4" w:space="0"/>
            </w:tcBorders>
            <w:vAlign w:val="center"/>
          </w:tcPr>
          <w:p w14:paraId="5C6A87E8">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桦南县新华恭喜发财第一门市部 </w:t>
            </w:r>
          </w:p>
        </w:tc>
        <w:tc>
          <w:tcPr>
            <w:tcW w:w="3260" w:type="dxa"/>
            <w:tcBorders>
              <w:top w:val="single" w:color="auto" w:sz="4" w:space="0"/>
              <w:left w:val="nil"/>
              <w:bottom w:val="single" w:color="auto" w:sz="4" w:space="0"/>
              <w:right w:val="single" w:color="auto" w:sz="4" w:space="0"/>
            </w:tcBorders>
            <w:vAlign w:val="center"/>
          </w:tcPr>
          <w:p w14:paraId="59FC1DDD">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黑龙江省佳木斯市桦南县桦南县交通路北16号</w:t>
            </w:r>
          </w:p>
        </w:tc>
        <w:tc>
          <w:tcPr>
            <w:tcW w:w="2835" w:type="dxa"/>
            <w:tcBorders>
              <w:top w:val="single" w:color="auto" w:sz="4" w:space="0"/>
              <w:left w:val="nil"/>
              <w:bottom w:val="single" w:color="auto" w:sz="4" w:space="0"/>
              <w:right w:val="single" w:color="auto" w:sz="4" w:space="0"/>
            </w:tcBorders>
            <w:vAlign w:val="center"/>
          </w:tcPr>
          <w:p w14:paraId="1525C58A">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76383064">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 xml:space="preserve">庞敏 </w:t>
            </w:r>
          </w:p>
        </w:tc>
        <w:tc>
          <w:tcPr>
            <w:tcW w:w="2268" w:type="dxa"/>
            <w:tcBorders>
              <w:top w:val="single" w:color="auto" w:sz="4" w:space="0"/>
              <w:left w:val="nil"/>
              <w:bottom w:val="single" w:color="auto" w:sz="4" w:space="0"/>
              <w:right w:val="single" w:color="auto" w:sz="4" w:space="0"/>
            </w:tcBorders>
            <w:vAlign w:val="center"/>
          </w:tcPr>
          <w:p w14:paraId="1AF0F880">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13945433642</w:t>
            </w:r>
          </w:p>
        </w:tc>
      </w:tr>
      <w:tr w14:paraId="5AF1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5C2EEFB9">
            <w:pPr>
              <w:jc w:val="center"/>
              <w:rPr>
                <w:rFonts w:hint="default" w:ascii="Times New Roman" w:hAnsi="Times New Roman" w:cs="Times New Roman"/>
                <w:sz w:val="24"/>
                <w:szCs w:val="24"/>
              </w:rPr>
            </w:pPr>
            <w:r>
              <w:rPr>
                <w:rFonts w:hint="default" w:ascii="Times New Roman" w:hAnsi="Times New Roman" w:cs="Times New Roman"/>
                <w:sz w:val="24"/>
                <w:szCs w:val="24"/>
              </w:rPr>
              <w:t>14</w:t>
            </w:r>
          </w:p>
        </w:tc>
        <w:tc>
          <w:tcPr>
            <w:tcW w:w="3639" w:type="dxa"/>
            <w:tcBorders>
              <w:top w:val="single" w:color="auto" w:sz="4" w:space="0"/>
              <w:left w:val="nil"/>
              <w:bottom w:val="single" w:color="auto" w:sz="4" w:space="0"/>
              <w:right w:val="single" w:color="auto" w:sz="4" w:space="0"/>
            </w:tcBorders>
            <w:vAlign w:val="center"/>
          </w:tcPr>
          <w:p w14:paraId="329F0146">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桦南县晓睿烟花爆竹经营店 </w:t>
            </w:r>
          </w:p>
        </w:tc>
        <w:tc>
          <w:tcPr>
            <w:tcW w:w="3260" w:type="dxa"/>
            <w:tcBorders>
              <w:top w:val="single" w:color="auto" w:sz="4" w:space="0"/>
              <w:left w:val="nil"/>
              <w:bottom w:val="single" w:color="auto" w:sz="4" w:space="0"/>
              <w:right w:val="single" w:color="auto" w:sz="4" w:space="0"/>
            </w:tcBorders>
            <w:vAlign w:val="center"/>
          </w:tcPr>
          <w:p w14:paraId="0F058183">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黑龙江省佳木斯市桦南县街里二百超市道南东数第三门市</w:t>
            </w:r>
          </w:p>
        </w:tc>
        <w:tc>
          <w:tcPr>
            <w:tcW w:w="2835" w:type="dxa"/>
            <w:tcBorders>
              <w:top w:val="single" w:color="auto" w:sz="4" w:space="0"/>
              <w:left w:val="nil"/>
              <w:bottom w:val="single" w:color="auto" w:sz="4" w:space="0"/>
              <w:right w:val="single" w:color="auto" w:sz="4" w:space="0"/>
            </w:tcBorders>
            <w:vAlign w:val="center"/>
          </w:tcPr>
          <w:p w14:paraId="2BA3C819">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6487AC76">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黄国才</w:t>
            </w:r>
          </w:p>
        </w:tc>
        <w:tc>
          <w:tcPr>
            <w:tcW w:w="2268" w:type="dxa"/>
            <w:tcBorders>
              <w:top w:val="single" w:color="auto" w:sz="4" w:space="0"/>
              <w:left w:val="nil"/>
              <w:bottom w:val="single" w:color="auto" w:sz="4" w:space="0"/>
              <w:right w:val="single" w:color="auto" w:sz="4" w:space="0"/>
            </w:tcBorders>
            <w:vAlign w:val="center"/>
          </w:tcPr>
          <w:p w14:paraId="2FC73465">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13836694850</w:t>
            </w:r>
          </w:p>
        </w:tc>
      </w:tr>
      <w:tr w14:paraId="044E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6787B016">
            <w:pPr>
              <w:jc w:val="cente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3639" w:type="dxa"/>
            <w:tcBorders>
              <w:top w:val="single" w:color="auto" w:sz="4" w:space="0"/>
              <w:left w:val="nil"/>
              <w:bottom w:val="single" w:color="auto" w:sz="4" w:space="0"/>
              <w:right w:val="single" w:color="auto" w:sz="4" w:space="0"/>
            </w:tcBorders>
            <w:vAlign w:val="center"/>
          </w:tcPr>
          <w:p w14:paraId="7BD6732A">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桦南县新华新兴隆烟花门市部 </w:t>
            </w:r>
          </w:p>
        </w:tc>
        <w:tc>
          <w:tcPr>
            <w:tcW w:w="3260" w:type="dxa"/>
            <w:tcBorders>
              <w:top w:val="single" w:color="auto" w:sz="4" w:space="0"/>
              <w:left w:val="nil"/>
              <w:bottom w:val="single" w:color="auto" w:sz="4" w:space="0"/>
              <w:right w:val="single" w:color="auto" w:sz="4" w:space="0"/>
            </w:tcBorders>
            <w:vAlign w:val="center"/>
          </w:tcPr>
          <w:p w14:paraId="40F0AF40">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黑龙江省佳木斯市桦南县春天花园三期H栋商服配楼北往南数一门</w:t>
            </w:r>
          </w:p>
        </w:tc>
        <w:tc>
          <w:tcPr>
            <w:tcW w:w="2835" w:type="dxa"/>
            <w:tcBorders>
              <w:top w:val="single" w:color="auto" w:sz="4" w:space="0"/>
              <w:left w:val="nil"/>
              <w:bottom w:val="single" w:color="auto" w:sz="4" w:space="0"/>
              <w:right w:val="single" w:color="auto" w:sz="4" w:space="0"/>
            </w:tcBorders>
            <w:vAlign w:val="center"/>
          </w:tcPr>
          <w:p w14:paraId="13AF199D">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17AD1C66">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丁兰兰</w:t>
            </w:r>
          </w:p>
        </w:tc>
        <w:tc>
          <w:tcPr>
            <w:tcW w:w="2268" w:type="dxa"/>
            <w:tcBorders>
              <w:top w:val="single" w:color="auto" w:sz="4" w:space="0"/>
              <w:left w:val="nil"/>
              <w:bottom w:val="single" w:color="auto" w:sz="4" w:space="0"/>
              <w:right w:val="single" w:color="auto" w:sz="4" w:space="0"/>
            </w:tcBorders>
            <w:vAlign w:val="center"/>
          </w:tcPr>
          <w:p w14:paraId="41BD7620">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13384543123</w:t>
            </w:r>
          </w:p>
        </w:tc>
      </w:tr>
      <w:tr w14:paraId="7E20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7DE2051B">
            <w:pPr>
              <w:jc w:val="center"/>
              <w:rPr>
                <w:rFonts w:hint="default" w:ascii="Times New Roman" w:hAnsi="Times New Roman" w:cs="Times New Roman"/>
                <w:sz w:val="24"/>
                <w:szCs w:val="24"/>
              </w:rPr>
            </w:pPr>
            <w:r>
              <w:rPr>
                <w:rFonts w:hint="default" w:ascii="Times New Roman" w:hAnsi="Times New Roman" w:cs="Times New Roman"/>
                <w:sz w:val="24"/>
                <w:szCs w:val="24"/>
              </w:rPr>
              <w:t>16</w:t>
            </w:r>
          </w:p>
        </w:tc>
        <w:tc>
          <w:tcPr>
            <w:tcW w:w="3639" w:type="dxa"/>
            <w:tcBorders>
              <w:top w:val="single" w:color="auto" w:sz="4" w:space="0"/>
              <w:left w:val="nil"/>
              <w:bottom w:val="single" w:color="auto" w:sz="4" w:space="0"/>
              <w:right w:val="single" w:color="auto" w:sz="4" w:space="0"/>
            </w:tcBorders>
            <w:vAlign w:val="center"/>
          </w:tcPr>
          <w:p w14:paraId="1DEC2EF1">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桦南县吉事达烟花爆竹经营店 </w:t>
            </w:r>
          </w:p>
        </w:tc>
        <w:tc>
          <w:tcPr>
            <w:tcW w:w="3260" w:type="dxa"/>
            <w:tcBorders>
              <w:top w:val="single" w:color="auto" w:sz="4" w:space="0"/>
              <w:left w:val="nil"/>
              <w:bottom w:val="single" w:color="auto" w:sz="4" w:space="0"/>
              <w:right w:val="single" w:color="auto" w:sz="4" w:space="0"/>
            </w:tcBorders>
            <w:vAlign w:val="center"/>
          </w:tcPr>
          <w:p w14:paraId="40E05D1A">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黑龙江省佳木斯市桦南县桦南镇正北街71栋11号</w:t>
            </w:r>
          </w:p>
        </w:tc>
        <w:tc>
          <w:tcPr>
            <w:tcW w:w="2835" w:type="dxa"/>
            <w:tcBorders>
              <w:top w:val="single" w:color="auto" w:sz="4" w:space="0"/>
              <w:left w:val="nil"/>
              <w:bottom w:val="single" w:color="auto" w:sz="4" w:space="0"/>
              <w:right w:val="single" w:color="auto" w:sz="4" w:space="0"/>
            </w:tcBorders>
            <w:vAlign w:val="center"/>
          </w:tcPr>
          <w:p w14:paraId="70EA69C5">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6C2A1A24">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潘兴</w:t>
            </w:r>
          </w:p>
        </w:tc>
        <w:tc>
          <w:tcPr>
            <w:tcW w:w="2268" w:type="dxa"/>
            <w:tcBorders>
              <w:top w:val="single" w:color="auto" w:sz="4" w:space="0"/>
              <w:left w:val="nil"/>
              <w:bottom w:val="single" w:color="auto" w:sz="4" w:space="0"/>
              <w:right w:val="single" w:color="auto" w:sz="4" w:space="0"/>
            </w:tcBorders>
            <w:vAlign w:val="center"/>
          </w:tcPr>
          <w:p w14:paraId="574756C9">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13945447432</w:t>
            </w:r>
          </w:p>
        </w:tc>
      </w:tr>
      <w:tr w14:paraId="0B61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0248ABD9">
            <w:pPr>
              <w:jc w:val="center"/>
              <w:rPr>
                <w:rFonts w:hint="default" w:ascii="Times New Roman" w:hAnsi="Times New Roman" w:cs="Times New Roman"/>
                <w:sz w:val="24"/>
                <w:szCs w:val="24"/>
              </w:rPr>
            </w:pPr>
            <w:r>
              <w:rPr>
                <w:rFonts w:hint="default" w:ascii="Times New Roman" w:hAnsi="Times New Roman" w:cs="Times New Roman"/>
                <w:sz w:val="24"/>
                <w:szCs w:val="24"/>
              </w:rPr>
              <w:t>17</w:t>
            </w:r>
          </w:p>
        </w:tc>
        <w:tc>
          <w:tcPr>
            <w:tcW w:w="3639" w:type="dxa"/>
            <w:tcBorders>
              <w:top w:val="single" w:color="auto" w:sz="4" w:space="0"/>
              <w:left w:val="nil"/>
              <w:bottom w:val="single" w:color="auto" w:sz="4" w:space="0"/>
              <w:right w:val="single" w:color="auto" w:sz="4" w:space="0"/>
            </w:tcBorders>
            <w:vAlign w:val="center"/>
          </w:tcPr>
          <w:p w14:paraId="401EDC4D">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桦南县安红烟花爆竹门市部 </w:t>
            </w:r>
          </w:p>
        </w:tc>
        <w:tc>
          <w:tcPr>
            <w:tcW w:w="3260" w:type="dxa"/>
            <w:tcBorders>
              <w:top w:val="single" w:color="auto" w:sz="4" w:space="0"/>
              <w:left w:val="nil"/>
              <w:bottom w:val="single" w:color="auto" w:sz="4" w:space="0"/>
              <w:right w:val="single" w:color="auto" w:sz="4" w:space="0"/>
            </w:tcBorders>
            <w:vAlign w:val="center"/>
          </w:tcPr>
          <w:p w14:paraId="0B36EEE0">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黑龙江省佳木斯市桦南县铁西街中段路东86号商服</w:t>
            </w:r>
          </w:p>
        </w:tc>
        <w:tc>
          <w:tcPr>
            <w:tcW w:w="2835" w:type="dxa"/>
            <w:tcBorders>
              <w:top w:val="single" w:color="auto" w:sz="4" w:space="0"/>
              <w:left w:val="nil"/>
              <w:bottom w:val="single" w:color="auto" w:sz="4" w:space="0"/>
              <w:right w:val="single" w:color="auto" w:sz="4" w:space="0"/>
            </w:tcBorders>
            <w:vAlign w:val="center"/>
          </w:tcPr>
          <w:p w14:paraId="3461211A">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01674500">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赵卫军</w:t>
            </w:r>
          </w:p>
        </w:tc>
        <w:tc>
          <w:tcPr>
            <w:tcW w:w="2268" w:type="dxa"/>
            <w:tcBorders>
              <w:top w:val="single" w:color="auto" w:sz="4" w:space="0"/>
              <w:left w:val="nil"/>
              <w:bottom w:val="single" w:color="auto" w:sz="4" w:space="0"/>
              <w:right w:val="single" w:color="auto" w:sz="4" w:space="0"/>
            </w:tcBorders>
            <w:vAlign w:val="center"/>
          </w:tcPr>
          <w:p w14:paraId="74DA1ECE">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18745442377</w:t>
            </w:r>
          </w:p>
        </w:tc>
      </w:tr>
      <w:tr w14:paraId="58A5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571FD434">
            <w:pPr>
              <w:jc w:val="center"/>
              <w:rPr>
                <w:rFonts w:hint="default" w:ascii="Times New Roman" w:hAnsi="Times New Roman" w:cs="Times New Roman"/>
                <w:sz w:val="24"/>
                <w:szCs w:val="24"/>
              </w:rPr>
            </w:pPr>
            <w:r>
              <w:rPr>
                <w:rFonts w:hint="default" w:ascii="Times New Roman" w:hAnsi="Times New Roman" w:cs="Times New Roman"/>
                <w:sz w:val="24"/>
                <w:szCs w:val="24"/>
              </w:rPr>
              <w:t>18</w:t>
            </w:r>
          </w:p>
        </w:tc>
        <w:tc>
          <w:tcPr>
            <w:tcW w:w="3639" w:type="dxa"/>
            <w:tcBorders>
              <w:top w:val="single" w:color="auto" w:sz="4" w:space="0"/>
              <w:left w:val="nil"/>
              <w:bottom w:val="single" w:color="auto" w:sz="4" w:space="0"/>
              <w:right w:val="single" w:color="auto" w:sz="4" w:space="0"/>
            </w:tcBorders>
            <w:vAlign w:val="center"/>
          </w:tcPr>
          <w:p w14:paraId="2DACEF92">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桦南县久红烟花爆竹门市部 </w:t>
            </w:r>
          </w:p>
        </w:tc>
        <w:tc>
          <w:tcPr>
            <w:tcW w:w="3260" w:type="dxa"/>
            <w:tcBorders>
              <w:top w:val="single" w:color="auto" w:sz="4" w:space="0"/>
              <w:left w:val="nil"/>
              <w:bottom w:val="single" w:color="auto" w:sz="4" w:space="0"/>
              <w:right w:val="single" w:color="auto" w:sz="4" w:space="0"/>
            </w:tcBorders>
            <w:vAlign w:val="center"/>
          </w:tcPr>
          <w:p w14:paraId="2437B9F9">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黑龙江省佳木斯市桦南县一建安居楼西侧西数3门</w:t>
            </w:r>
          </w:p>
        </w:tc>
        <w:tc>
          <w:tcPr>
            <w:tcW w:w="2835" w:type="dxa"/>
            <w:tcBorders>
              <w:top w:val="single" w:color="auto" w:sz="4" w:space="0"/>
              <w:left w:val="nil"/>
              <w:bottom w:val="single" w:color="auto" w:sz="4" w:space="0"/>
              <w:right w:val="single" w:color="auto" w:sz="4" w:space="0"/>
            </w:tcBorders>
            <w:vAlign w:val="center"/>
          </w:tcPr>
          <w:p w14:paraId="7EC1757C">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7A84F14F">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郑春</w:t>
            </w:r>
          </w:p>
        </w:tc>
        <w:tc>
          <w:tcPr>
            <w:tcW w:w="2268" w:type="dxa"/>
            <w:tcBorders>
              <w:top w:val="single" w:color="auto" w:sz="4" w:space="0"/>
              <w:left w:val="nil"/>
              <w:bottom w:val="single" w:color="auto" w:sz="4" w:space="0"/>
              <w:right w:val="single" w:color="auto" w:sz="4" w:space="0"/>
            </w:tcBorders>
            <w:vAlign w:val="center"/>
          </w:tcPr>
          <w:p w14:paraId="1A1C4817">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15945445882</w:t>
            </w:r>
          </w:p>
        </w:tc>
      </w:tr>
      <w:tr w14:paraId="5139C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60002F81">
            <w:pPr>
              <w:jc w:val="center"/>
              <w:rPr>
                <w:rFonts w:hint="default" w:ascii="Times New Roman" w:hAnsi="Times New Roman" w:cs="Times New Roman"/>
                <w:sz w:val="24"/>
                <w:szCs w:val="24"/>
              </w:rPr>
            </w:pPr>
            <w:r>
              <w:rPr>
                <w:rFonts w:hint="default" w:ascii="Times New Roman" w:hAnsi="Times New Roman" w:cs="Times New Roman"/>
                <w:sz w:val="24"/>
                <w:szCs w:val="24"/>
              </w:rPr>
              <w:t>19</w:t>
            </w:r>
          </w:p>
        </w:tc>
        <w:tc>
          <w:tcPr>
            <w:tcW w:w="3639" w:type="dxa"/>
            <w:tcBorders>
              <w:top w:val="single" w:color="auto" w:sz="4" w:space="0"/>
              <w:left w:val="nil"/>
              <w:bottom w:val="single" w:color="auto" w:sz="4" w:space="0"/>
              <w:right w:val="single" w:color="auto" w:sz="4" w:space="0"/>
            </w:tcBorders>
            <w:vAlign w:val="center"/>
          </w:tcPr>
          <w:p w14:paraId="4C8BE163">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桦南县万盛隆日用杂品有限责任公司 </w:t>
            </w:r>
          </w:p>
        </w:tc>
        <w:tc>
          <w:tcPr>
            <w:tcW w:w="3260" w:type="dxa"/>
            <w:tcBorders>
              <w:top w:val="single" w:color="auto" w:sz="4" w:space="0"/>
              <w:left w:val="nil"/>
              <w:bottom w:val="single" w:color="auto" w:sz="4" w:space="0"/>
              <w:right w:val="single" w:color="auto" w:sz="4" w:space="0"/>
            </w:tcBorders>
            <w:vAlign w:val="center"/>
          </w:tcPr>
          <w:p w14:paraId="3667F7CB">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黑龙江省佳木斯市桦南县桦南镇铁西街153-2号</w:t>
            </w:r>
          </w:p>
        </w:tc>
        <w:tc>
          <w:tcPr>
            <w:tcW w:w="2835" w:type="dxa"/>
            <w:tcBorders>
              <w:top w:val="single" w:color="auto" w:sz="4" w:space="0"/>
              <w:left w:val="nil"/>
              <w:bottom w:val="single" w:color="auto" w:sz="4" w:space="0"/>
              <w:right w:val="single" w:color="auto" w:sz="4" w:space="0"/>
            </w:tcBorders>
            <w:vAlign w:val="center"/>
          </w:tcPr>
          <w:p w14:paraId="50D5127E">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1DA5E9FA">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王博</w:t>
            </w:r>
          </w:p>
        </w:tc>
        <w:tc>
          <w:tcPr>
            <w:tcW w:w="2268" w:type="dxa"/>
            <w:tcBorders>
              <w:top w:val="single" w:color="auto" w:sz="4" w:space="0"/>
              <w:left w:val="nil"/>
              <w:bottom w:val="single" w:color="auto" w:sz="4" w:space="0"/>
              <w:right w:val="single" w:color="auto" w:sz="4" w:space="0"/>
            </w:tcBorders>
            <w:vAlign w:val="center"/>
          </w:tcPr>
          <w:p w14:paraId="66BA99D0">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15663021115</w:t>
            </w:r>
          </w:p>
        </w:tc>
      </w:tr>
      <w:tr w14:paraId="169D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305AA11B">
            <w:pPr>
              <w:jc w:val="cente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3639" w:type="dxa"/>
            <w:tcBorders>
              <w:top w:val="single" w:color="auto" w:sz="4" w:space="0"/>
              <w:left w:val="nil"/>
              <w:bottom w:val="single" w:color="auto" w:sz="4" w:space="0"/>
              <w:right w:val="single" w:color="auto" w:sz="4" w:space="0"/>
            </w:tcBorders>
            <w:vAlign w:val="center"/>
          </w:tcPr>
          <w:p w14:paraId="3DD2A4C1">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桦南县吉之祥烟花爆竹经营店 </w:t>
            </w:r>
          </w:p>
        </w:tc>
        <w:tc>
          <w:tcPr>
            <w:tcW w:w="3260" w:type="dxa"/>
            <w:tcBorders>
              <w:top w:val="single" w:color="auto" w:sz="4" w:space="0"/>
              <w:left w:val="nil"/>
              <w:bottom w:val="single" w:color="auto" w:sz="4" w:space="0"/>
              <w:right w:val="single" w:color="auto" w:sz="4" w:space="0"/>
            </w:tcBorders>
            <w:vAlign w:val="center"/>
          </w:tcPr>
          <w:p w14:paraId="2B96D09E">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黑龙江省佳木斯市桦南县欣民公司综合楼北数4门市</w:t>
            </w:r>
          </w:p>
        </w:tc>
        <w:tc>
          <w:tcPr>
            <w:tcW w:w="2835" w:type="dxa"/>
            <w:tcBorders>
              <w:top w:val="single" w:color="auto" w:sz="4" w:space="0"/>
              <w:left w:val="nil"/>
              <w:bottom w:val="single" w:color="auto" w:sz="4" w:space="0"/>
              <w:right w:val="single" w:color="auto" w:sz="4" w:space="0"/>
            </w:tcBorders>
            <w:vAlign w:val="center"/>
          </w:tcPr>
          <w:p w14:paraId="573AB9FF">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57432E67">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宋长明</w:t>
            </w:r>
          </w:p>
        </w:tc>
        <w:tc>
          <w:tcPr>
            <w:tcW w:w="2268" w:type="dxa"/>
            <w:tcBorders>
              <w:top w:val="single" w:color="auto" w:sz="4" w:space="0"/>
              <w:left w:val="nil"/>
              <w:bottom w:val="single" w:color="auto" w:sz="4" w:space="0"/>
              <w:right w:val="single" w:color="auto" w:sz="4" w:space="0"/>
            </w:tcBorders>
            <w:vAlign w:val="center"/>
          </w:tcPr>
          <w:p w14:paraId="35B39905">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18724266889</w:t>
            </w:r>
          </w:p>
        </w:tc>
      </w:tr>
      <w:tr w14:paraId="6FD6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307D7806">
            <w:pPr>
              <w:jc w:val="center"/>
              <w:rPr>
                <w:rFonts w:hint="default" w:ascii="Times New Roman" w:hAnsi="Times New Roman" w:cs="Times New Roman"/>
                <w:sz w:val="24"/>
                <w:szCs w:val="24"/>
              </w:rPr>
            </w:pPr>
            <w:r>
              <w:rPr>
                <w:rFonts w:hint="default" w:ascii="Times New Roman" w:hAnsi="Times New Roman" w:cs="Times New Roman"/>
                <w:sz w:val="24"/>
                <w:szCs w:val="24"/>
              </w:rPr>
              <w:t>21</w:t>
            </w:r>
          </w:p>
        </w:tc>
        <w:tc>
          <w:tcPr>
            <w:tcW w:w="3639" w:type="dxa"/>
            <w:tcBorders>
              <w:top w:val="single" w:color="auto" w:sz="4" w:space="0"/>
              <w:left w:val="nil"/>
              <w:bottom w:val="single" w:color="auto" w:sz="4" w:space="0"/>
              <w:right w:val="single" w:color="auto" w:sz="4" w:space="0"/>
            </w:tcBorders>
            <w:vAlign w:val="center"/>
          </w:tcPr>
          <w:p w14:paraId="67F98B80">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桦南县新华小马哥喜庆烟花爆竹店 </w:t>
            </w:r>
          </w:p>
        </w:tc>
        <w:tc>
          <w:tcPr>
            <w:tcW w:w="3260" w:type="dxa"/>
            <w:tcBorders>
              <w:top w:val="single" w:color="auto" w:sz="4" w:space="0"/>
              <w:left w:val="nil"/>
              <w:bottom w:val="single" w:color="auto" w:sz="4" w:space="0"/>
              <w:right w:val="single" w:color="auto" w:sz="4" w:space="0"/>
            </w:tcBorders>
            <w:vAlign w:val="center"/>
          </w:tcPr>
          <w:p w14:paraId="78397E11">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黑龙江省佳木斯市桦南县交通路北侧3号</w:t>
            </w:r>
          </w:p>
        </w:tc>
        <w:tc>
          <w:tcPr>
            <w:tcW w:w="2835" w:type="dxa"/>
            <w:tcBorders>
              <w:top w:val="single" w:color="auto" w:sz="4" w:space="0"/>
              <w:left w:val="nil"/>
              <w:bottom w:val="single" w:color="auto" w:sz="4" w:space="0"/>
              <w:right w:val="single" w:color="auto" w:sz="4" w:space="0"/>
            </w:tcBorders>
            <w:vAlign w:val="center"/>
          </w:tcPr>
          <w:p w14:paraId="1B80A417">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0900988D">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张新梅</w:t>
            </w:r>
          </w:p>
        </w:tc>
        <w:tc>
          <w:tcPr>
            <w:tcW w:w="2268" w:type="dxa"/>
            <w:tcBorders>
              <w:top w:val="single" w:color="auto" w:sz="4" w:space="0"/>
              <w:left w:val="nil"/>
              <w:bottom w:val="single" w:color="auto" w:sz="4" w:space="0"/>
              <w:right w:val="single" w:color="auto" w:sz="4" w:space="0"/>
            </w:tcBorders>
            <w:vAlign w:val="center"/>
          </w:tcPr>
          <w:p w14:paraId="0A8B8647">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18946404160</w:t>
            </w:r>
          </w:p>
        </w:tc>
      </w:tr>
      <w:tr w14:paraId="4514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6DFCEFCD">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22</w:t>
            </w:r>
          </w:p>
        </w:tc>
        <w:tc>
          <w:tcPr>
            <w:tcW w:w="3639" w:type="dxa"/>
            <w:tcBorders>
              <w:top w:val="single" w:color="auto" w:sz="4" w:space="0"/>
              <w:left w:val="nil"/>
              <w:bottom w:val="single" w:color="auto" w:sz="4" w:space="0"/>
              <w:right w:val="single" w:color="auto" w:sz="4" w:space="0"/>
            </w:tcBorders>
            <w:vAlign w:val="center"/>
          </w:tcPr>
          <w:p w14:paraId="79019EA1">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桦南县四喜烟花爆竹经营经营部</w:t>
            </w:r>
          </w:p>
        </w:tc>
        <w:tc>
          <w:tcPr>
            <w:tcW w:w="3260" w:type="dxa"/>
            <w:tcBorders>
              <w:top w:val="single" w:color="auto" w:sz="4" w:space="0"/>
              <w:left w:val="nil"/>
              <w:bottom w:val="single" w:color="auto" w:sz="4" w:space="0"/>
              <w:right w:val="single" w:color="auto" w:sz="4" w:space="0"/>
            </w:tcBorders>
            <w:vAlign w:val="center"/>
          </w:tcPr>
          <w:p w14:paraId="51EF3B97">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黑龙江省佳木斯市桦南县星光家园D栋东数1门市</w:t>
            </w:r>
          </w:p>
        </w:tc>
        <w:tc>
          <w:tcPr>
            <w:tcW w:w="2835" w:type="dxa"/>
            <w:tcBorders>
              <w:top w:val="single" w:color="auto" w:sz="4" w:space="0"/>
              <w:left w:val="nil"/>
              <w:bottom w:val="single" w:color="auto" w:sz="4" w:space="0"/>
              <w:right w:val="single" w:color="auto" w:sz="4" w:space="0"/>
            </w:tcBorders>
            <w:vAlign w:val="center"/>
          </w:tcPr>
          <w:p w14:paraId="34887808">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16DC4C40">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徐静</w:t>
            </w:r>
          </w:p>
        </w:tc>
        <w:tc>
          <w:tcPr>
            <w:tcW w:w="2268" w:type="dxa"/>
            <w:tcBorders>
              <w:top w:val="single" w:color="auto" w:sz="4" w:space="0"/>
              <w:left w:val="nil"/>
              <w:bottom w:val="single" w:color="auto" w:sz="4" w:space="0"/>
              <w:right w:val="single" w:color="auto" w:sz="4" w:space="0"/>
            </w:tcBorders>
            <w:vAlign w:val="center"/>
          </w:tcPr>
          <w:p w14:paraId="520F615B">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13614546587</w:t>
            </w:r>
          </w:p>
        </w:tc>
      </w:tr>
      <w:tr w14:paraId="4A52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4030F4C6">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23</w:t>
            </w:r>
          </w:p>
        </w:tc>
        <w:tc>
          <w:tcPr>
            <w:tcW w:w="3639" w:type="dxa"/>
            <w:tcBorders>
              <w:top w:val="single" w:color="auto" w:sz="4" w:space="0"/>
              <w:left w:val="nil"/>
              <w:bottom w:val="single" w:color="auto" w:sz="4" w:space="0"/>
              <w:right w:val="single" w:color="auto" w:sz="4" w:space="0"/>
            </w:tcBorders>
            <w:vAlign w:val="center"/>
          </w:tcPr>
          <w:p w14:paraId="369DA8A0">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桦南县花火烟花爆竹经营部  </w:t>
            </w:r>
          </w:p>
        </w:tc>
        <w:tc>
          <w:tcPr>
            <w:tcW w:w="3260" w:type="dxa"/>
            <w:tcBorders>
              <w:top w:val="single" w:color="auto" w:sz="4" w:space="0"/>
              <w:left w:val="nil"/>
              <w:bottom w:val="single" w:color="auto" w:sz="4" w:space="0"/>
              <w:right w:val="single" w:color="auto" w:sz="4" w:space="0"/>
            </w:tcBorders>
            <w:vAlign w:val="center"/>
          </w:tcPr>
          <w:p w14:paraId="2C50808B">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 xml:space="preserve">黑龙江省佳木斯市桦南县鸿汇小区东厢楼4号门市  </w:t>
            </w:r>
          </w:p>
        </w:tc>
        <w:tc>
          <w:tcPr>
            <w:tcW w:w="2835" w:type="dxa"/>
            <w:tcBorders>
              <w:top w:val="single" w:color="auto" w:sz="4" w:space="0"/>
              <w:left w:val="nil"/>
              <w:bottom w:val="single" w:color="auto" w:sz="4" w:space="0"/>
              <w:right w:val="single" w:color="auto" w:sz="4" w:space="0"/>
            </w:tcBorders>
            <w:vAlign w:val="center"/>
          </w:tcPr>
          <w:p w14:paraId="6013F750">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2199F3BD">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 xml:space="preserve">王建辉 </w:t>
            </w:r>
          </w:p>
        </w:tc>
        <w:tc>
          <w:tcPr>
            <w:tcW w:w="2268" w:type="dxa"/>
            <w:tcBorders>
              <w:top w:val="single" w:color="auto" w:sz="4" w:space="0"/>
              <w:left w:val="nil"/>
              <w:bottom w:val="single" w:color="auto" w:sz="4" w:space="0"/>
              <w:right w:val="single" w:color="auto" w:sz="4" w:space="0"/>
            </w:tcBorders>
            <w:vAlign w:val="center"/>
          </w:tcPr>
          <w:p w14:paraId="409883A4">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13803677069</w:t>
            </w:r>
          </w:p>
        </w:tc>
      </w:tr>
      <w:tr w14:paraId="2A97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6D5C3A3E">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24</w:t>
            </w:r>
          </w:p>
        </w:tc>
        <w:tc>
          <w:tcPr>
            <w:tcW w:w="3639" w:type="dxa"/>
            <w:tcBorders>
              <w:top w:val="single" w:color="auto" w:sz="4" w:space="0"/>
              <w:left w:val="nil"/>
              <w:bottom w:val="single" w:color="auto" w:sz="4" w:space="0"/>
              <w:right w:val="single" w:color="auto" w:sz="4" w:space="0"/>
            </w:tcBorders>
            <w:vAlign w:val="center"/>
          </w:tcPr>
          <w:p w14:paraId="1B9D038F">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桦南县同庆烟花爆竹经营店  </w:t>
            </w:r>
          </w:p>
        </w:tc>
        <w:tc>
          <w:tcPr>
            <w:tcW w:w="3260" w:type="dxa"/>
            <w:tcBorders>
              <w:top w:val="single" w:color="auto" w:sz="4" w:space="0"/>
              <w:left w:val="nil"/>
              <w:bottom w:val="single" w:color="auto" w:sz="4" w:space="0"/>
              <w:right w:val="single" w:color="auto" w:sz="4" w:space="0"/>
            </w:tcBorders>
            <w:vAlign w:val="center"/>
          </w:tcPr>
          <w:p w14:paraId="2D47AAF8">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 xml:space="preserve">黑龙江省佳木斯市桦南县桦南镇正北村   </w:t>
            </w:r>
          </w:p>
        </w:tc>
        <w:tc>
          <w:tcPr>
            <w:tcW w:w="2835" w:type="dxa"/>
            <w:tcBorders>
              <w:top w:val="single" w:color="auto" w:sz="4" w:space="0"/>
              <w:left w:val="nil"/>
              <w:bottom w:val="single" w:color="auto" w:sz="4" w:space="0"/>
              <w:right w:val="single" w:color="auto" w:sz="4" w:space="0"/>
            </w:tcBorders>
            <w:vAlign w:val="center"/>
          </w:tcPr>
          <w:p w14:paraId="7996F9F5">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1D7179DD">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 xml:space="preserve">刘春刚  </w:t>
            </w:r>
          </w:p>
        </w:tc>
        <w:tc>
          <w:tcPr>
            <w:tcW w:w="2268" w:type="dxa"/>
            <w:tcBorders>
              <w:top w:val="single" w:color="auto" w:sz="4" w:space="0"/>
              <w:left w:val="nil"/>
              <w:bottom w:val="single" w:color="auto" w:sz="4" w:space="0"/>
              <w:right w:val="single" w:color="auto" w:sz="4" w:space="0"/>
            </w:tcBorders>
            <w:vAlign w:val="center"/>
          </w:tcPr>
          <w:p w14:paraId="0D778861">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13946435939</w:t>
            </w:r>
          </w:p>
        </w:tc>
      </w:tr>
      <w:tr w14:paraId="77AC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37D07A9D">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25</w:t>
            </w:r>
          </w:p>
        </w:tc>
        <w:tc>
          <w:tcPr>
            <w:tcW w:w="3639" w:type="dxa"/>
            <w:tcBorders>
              <w:top w:val="single" w:color="auto" w:sz="4" w:space="0"/>
              <w:left w:val="nil"/>
              <w:bottom w:val="single" w:color="auto" w:sz="4" w:space="0"/>
              <w:right w:val="single" w:color="auto" w:sz="4" w:space="0"/>
            </w:tcBorders>
            <w:vAlign w:val="center"/>
          </w:tcPr>
          <w:p w14:paraId="68E514DD">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桦南县盛城烟花爆竹经营店</w:t>
            </w:r>
          </w:p>
        </w:tc>
        <w:tc>
          <w:tcPr>
            <w:tcW w:w="3260" w:type="dxa"/>
            <w:tcBorders>
              <w:top w:val="single" w:color="auto" w:sz="4" w:space="0"/>
              <w:left w:val="nil"/>
              <w:bottom w:val="single" w:color="auto" w:sz="4" w:space="0"/>
              <w:right w:val="single" w:color="auto" w:sz="4" w:space="0"/>
            </w:tcBorders>
            <w:vAlign w:val="center"/>
          </w:tcPr>
          <w:p w14:paraId="65B57ED7">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黑龙江省佳木斯市桦南县街里正街二百东侧</w:t>
            </w:r>
          </w:p>
        </w:tc>
        <w:tc>
          <w:tcPr>
            <w:tcW w:w="2835" w:type="dxa"/>
            <w:tcBorders>
              <w:top w:val="single" w:color="auto" w:sz="4" w:space="0"/>
              <w:left w:val="nil"/>
              <w:bottom w:val="single" w:color="auto" w:sz="4" w:space="0"/>
              <w:right w:val="single" w:color="auto" w:sz="4" w:space="0"/>
            </w:tcBorders>
            <w:vAlign w:val="center"/>
          </w:tcPr>
          <w:p w14:paraId="4579E479">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78492EB5">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潘兴</w:t>
            </w:r>
          </w:p>
        </w:tc>
        <w:tc>
          <w:tcPr>
            <w:tcW w:w="2268" w:type="dxa"/>
            <w:tcBorders>
              <w:top w:val="single" w:color="auto" w:sz="4" w:space="0"/>
              <w:left w:val="nil"/>
              <w:bottom w:val="single" w:color="auto" w:sz="4" w:space="0"/>
              <w:right w:val="single" w:color="auto" w:sz="4" w:space="0"/>
            </w:tcBorders>
            <w:vAlign w:val="center"/>
          </w:tcPr>
          <w:p w14:paraId="5606E6A7">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16523575555</w:t>
            </w:r>
          </w:p>
        </w:tc>
      </w:tr>
      <w:tr w14:paraId="3FC0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1F41FFB5">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26</w:t>
            </w:r>
          </w:p>
        </w:tc>
        <w:tc>
          <w:tcPr>
            <w:tcW w:w="3639" w:type="dxa"/>
            <w:tcBorders>
              <w:top w:val="single" w:color="auto" w:sz="4" w:space="0"/>
              <w:left w:val="nil"/>
              <w:bottom w:val="single" w:color="auto" w:sz="4" w:space="0"/>
              <w:right w:val="single" w:color="auto" w:sz="4" w:space="0"/>
            </w:tcBorders>
            <w:vAlign w:val="center"/>
          </w:tcPr>
          <w:p w14:paraId="2C17F842">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桦南县谷亮烟花爆竹经营处 </w:t>
            </w:r>
          </w:p>
        </w:tc>
        <w:tc>
          <w:tcPr>
            <w:tcW w:w="3260" w:type="dxa"/>
            <w:tcBorders>
              <w:top w:val="single" w:color="auto" w:sz="4" w:space="0"/>
              <w:left w:val="nil"/>
              <w:bottom w:val="single" w:color="auto" w:sz="4" w:space="0"/>
              <w:right w:val="single" w:color="auto" w:sz="4" w:space="0"/>
            </w:tcBorders>
            <w:vAlign w:val="center"/>
          </w:tcPr>
          <w:p w14:paraId="13D42844">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黑龙江省佳木斯市桦南县曙光农场31号楼西平房东数3门</w:t>
            </w:r>
          </w:p>
        </w:tc>
        <w:tc>
          <w:tcPr>
            <w:tcW w:w="2835" w:type="dxa"/>
            <w:tcBorders>
              <w:top w:val="single" w:color="auto" w:sz="4" w:space="0"/>
              <w:left w:val="nil"/>
              <w:bottom w:val="single" w:color="auto" w:sz="4" w:space="0"/>
              <w:right w:val="single" w:color="auto" w:sz="4" w:space="0"/>
            </w:tcBorders>
            <w:vAlign w:val="center"/>
          </w:tcPr>
          <w:p w14:paraId="22BFF09E">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56EDB3D8">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谷文亮</w:t>
            </w:r>
          </w:p>
        </w:tc>
        <w:tc>
          <w:tcPr>
            <w:tcW w:w="2268" w:type="dxa"/>
            <w:tcBorders>
              <w:top w:val="single" w:color="auto" w:sz="4" w:space="0"/>
              <w:left w:val="nil"/>
              <w:bottom w:val="single" w:color="auto" w:sz="4" w:space="0"/>
              <w:right w:val="single" w:color="auto" w:sz="4" w:space="0"/>
            </w:tcBorders>
            <w:vAlign w:val="center"/>
          </w:tcPr>
          <w:p w14:paraId="5A692B05">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13846113861</w:t>
            </w:r>
          </w:p>
        </w:tc>
      </w:tr>
      <w:tr w14:paraId="4A76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1F5E96ED">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27</w:t>
            </w:r>
          </w:p>
        </w:tc>
        <w:tc>
          <w:tcPr>
            <w:tcW w:w="3639" w:type="dxa"/>
            <w:tcBorders>
              <w:top w:val="single" w:color="auto" w:sz="4" w:space="0"/>
              <w:left w:val="nil"/>
              <w:bottom w:val="single" w:color="auto" w:sz="4" w:space="0"/>
              <w:right w:val="single" w:color="auto" w:sz="4" w:space="0"/>
            </w:tcBorders>
            <w:vAlign w:val="center"/>
          </w:tcPr>
          <w:p w14:paraId="3F616EF7">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桦南县盛锦烟花爆竹经营部 </w:t>
            </w:r>
          </w:p>
        </w:tc>
        <w:tc>
          <w:tcPr>
            <w:tcW w:w="3260" w:type="dxa"/>
            <w:tcBorders>
              <w:top w:val="single" w:color="auto" w:sz="4" w:space="0"/>
              <w:left w:val="nil"/>
              <w:bottom w:val="single" w:color="auto" w:sz="4" w:space="0"/>
              <w:right w:val="single" w:color="auto" w:sz="4" w:space="0"/>
            </w:tcBorders>
            <w:vAlign w:val="center"/>
          </w:tcPr>
          <w:p w14:paraId="19812F41">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黑龙江省佳木斯市桦南县石头河子镇石头河子村</w:t>
            </w:r>
          </w:p>
        </w:tc>
        <w:tc>
          <w:tcPr>
            <w:tcW w:w="2835" w:type="dxa"/>
            <w:tcBorders>
              <w:top w:val="single" w:color="auto" w:sz="4" w:space="0"/>
              <w:left w:val="nil"/>
              <w:bottom w:val="single" w:color="auto" w:sz="4" w:space="0"/>
              <w:right w:val="single" w:color="auto" w:sz="4" w:space="0"/>
            </w:tcBorders>
            <w:vAlign w:val="center"/>
          </w:tcPr>
          <w:p w14:paraId="2DC18CDB">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1BC66F25">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徐艳波</w:t>
            </w:r>
          </w:p>
        </w:tc>
        <w:tc>
          <w:tcPr>
            <w:tcW w:w="2268" w:type="dxa"/>
            <w:tcBorders>
              <w:top w:val="single" w:color="auto" w:sz="4" w:space="0"/>
              <w:left w:val="nil"/>
              <w:bottom w:val="single" w:color="auto" w:sz="4" w:space="0"/>
              <w:right w:val="single" w:color="auto" w:sz="4" w:space="0"/>
            </w:tcBorders>
            <w:vAlign w:val="center"/>
          </w:tcPr>
          <w:p w14:paraId="7673DDE0">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18745435877</w:t>
            </w:r>
          </w:p>
        </w:tc>
      </w:tr>
      <w:tr w14:paraId="334C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06274E0D">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28</w:t>
            </w:r>
          </w:p>
        </w:tc>
        <w:tc>
          <w:tcPr>
            <w:tcW w:w="3639" w:type="dxa"/>
            <w:tcBorders>
              <w:top w:val="single" w:color="auto" w:sz="4" w:space="0"/>
              <w:left w:val="nil"/>
              <w:bottom w:val="single" w:color="auto" w:sz="4" w:space="0"/>
              <w:right w:val="single" w:color="auto" w:sz="4" w:space="0"/>
            </w:tcBorders>
            <w:vAlign w:val="center"/>
          </w:tcPr>
          <w:p w14:paraId="67EE584B">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桦南县辉盛烟花爆竹门市部 </w:t>
            </w:r>
          </w:p>
        </w:tc>
        <w:tc>
          <w:tcPr>
            <w:tcW w:w="3260" w:type="dxa"/>
            <w:tcBorders>
              <w:top w:val="single" w:color="auto" w:sz="4" w:space="0"/>
              <w:left w:val="nil"/>
              <w:bottom w:val="single" w:color="auto" w:sz="4" w:space="0"/>
              <w:right w:val="single" w:color="auto" w:sz="4" w:space="0"/>
            </w:tcBorders>
            <w:vAlign w:val="center"/>
          </w:tcPr>
          <w:p w14:paraId="6BC19494">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黑龙江省佳木斯市桦南县大八浪乡大八浪村</w:t>
            </w:r>
          </w:p>
        </w:tc>
        <w:tc>
          <w:tcPr>
            <w:tcW w:w="2835" w:type="dxa"/>
            <w:tcBorders>
              <w:top w:val="single" w:color="auto" w:sz="4" w:space="0"/>
              <w:left w:val="nil"/>
              <w:bottom w:val="single" w:color="auto" w:sz="4" w:space="0"/>
              <w:right w:val="single" w:color="auto" w:sz="4" w:space="0"/>
            </w:tcBorders>
            <w:vAlign w:val="center"/>
          </w:tcPr>
          <w:p w14:paraId="4A55BA21">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2B8A2365">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王强</w:t>
            </w:r>
          </w:p>
        </w:tc>
        <w:tc>
          <w:tcPr>
            <w:tcW w:w="2268" w:type="dxa"/>
            <w:tcBorders>
              <w:top w:val="single" w:color="auto" w:sz="4" w:space="0"/>
              <w:left w:val="nil"/>
              <w:bottom w:val="single" w:color="auto" w:sz="4" w:space="0"/>
              <w:right w:val="single" w:color="auto" w:sz="4" w:space="0"/>
            </w:tcBorders>
            <w:vAlign w:val="center"/>
          </w:tcPr>
          <w:p w14:paraId="69D321EA">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13604692265</w:t>
            </w:r>
          </w:p>
        </w:tc>
      </w:tr>
      <w:tr w14:paraId="5BCE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3EA7F131">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29</w:t>
            </w:r>
          </w:p>
        </w:tc>
        <w:tc>
          <w:tcPr>
            <w:tcW w:w="3639" w:type="dxa"/>
            <w:tcBorders>
              <w:top w:val="single" w:color="auto" w:sz="4" w:space="0"/>
              <w:left w:val="nil"/>
              <w:bottom w:val="single" w:color="auto" w:sz="4" w:space="0"/>
              <w:right w:val="single" w:color="auto" w:sz="4" w:space="0"/>
            </w:tcBorders>
            <w:vAlign w:val="center"/>
          </w:tcPr>
          <w:p w14:paraId="73C0203E">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桦南县荣祥烟花爆竹经营部 </w:t>
            </w:r>
          </w:p>
        </w:tc>
        <w:tc>
          <w:tcPr>
            <w:tcW w:w="3260" w:type="dxa"/>
            <w:tcBorders>
              <w:top w:val="single" w:color="auto" w:sz="4" w:space="0"/>
              <w:left w:val="nil"/>
              <w:bottom w:val="single" w:color="auto" w:sz="4" w:space="0"/>
              <w:right w:val="single" w:color="auto" w:sz="4" w:space="0"/>
            </w:tcBorders>
            <w:vAlign w:val="center"/>
          </w:tcPr>
          <w:p w14:paraId="07EF22AC">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黑龙江省佳木斯市桦南县孟家岗镇</w:t>
            </w:r>
          </w:p>
        </w:tc>
        <w:tc>
          <w:tcPr>
            <w:tcW w:w="2835" w:type="dxa"/>
            <w:tcBorders>
              <w:top w:val="single" w:color="auto" w:sz="4" w:space="0"/>
              <w:left w:val="nil"/>
              <w:bottom w:val="single" w:color="auto" w:sz="4" w:space="0"/>
              <w:right w:val="single" w:color="auto" w:sz="4" w:space="0"/>
            </w:tcBorders>
            <w:vAlign w:val="center"/>
          </w:tcPr>
          <w:p w14:paraId="0C2F0435">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32584B4E">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王秀丽</w:t>
            </w:r>
          </w:p>
        </w:tc>
        <w:tc>
          <w:tcPr>
            <w:tcW w:w="2268" w:type="dxa"/>
            <w:tcBorders>
              <w:top w:val="single" w:color="auto" w:sz="4" w:space="0"/>
              <w:left w:val="nil"/>
              <w:bottom w:val="single" w:color="auto" w:sz="4" w:space="0"/>
              <w:right w:val="single" w:color="auto" w:sz="4" w:space="0"/>
            </w:tcBorders>
            <w:vAlign w:val="center"/>
          </w:tcPr>
          <w:p w14:paraId="6BA98D20">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13945447432</w:t>
            </w:r>
          </w:p>
        </w:tc>
      </w:tr>
      <w:tr w14:paraId="0C7B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572A0CD8">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30</w:t>
            </w:r>
          </w:p>
        </w:tc>
        <w:tc>
          <w:tcPr>
            <w:tcW w:w="3639" w:type="dxa"/>
            <w:tcBorders>
              <w:top w:val="single" w:color="auto" w:sz="4" w:space="0"/>
              <w:left w:val="nil"/>
              <w:bottom w:val="single" w:color="auto" w:sz="4" w:space="0"/>
              <w:right w:val="single" w:color="auto" w:sz="4" w:space="0"/>
            </w:tcBorders>
            <w:vAlign w:val="center"/>
          </w:tcPr>
          <w:p w14:paraId="0300D576">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桦南县鸿之运烟花爆竹经营店 </w:t>
            </w:r>
          </w:p>
        </w:tc>
        <w:tc>
          <w:tcPr>
            <w:tcW w:w="3260" w:type="dxa"/>
            <w:tcBorders>
              <w:top w:val="single" w:color="auto" w:sz="4" w:space="0"/>
              <w:left w:val="nil"/>
              <w:bottom w:val="single" w:color="auto" w:sz="4" w:space="0"/>
              <w:right w:val="single" w:color="auto" w:sz="4" w:space="0"/>
            </w:tcBorders>
            <w:vAlign w:val="center"/>
          </w:tcPr>
          <w:p w14:paraId="4ABCC1B3">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黑龙江省佳木斯市桦南县土龙山镇内</w:t>
            </w:r>
          </w:p>
        </w:tc>
        <w:tc>
          <w:tcPr>
            <w:tcW w:w="2835" w:type="dxa"/>
            <w:tcBorders>
              <w:top w:val="single" w:color="auto" w:sz="4" w:space="0"/>
              <w:left w:val="nil"/>
              <w:bottom w:val="single" w:color="auto" w:sz="4" w:space="0"/>
              <w:right w:val="single" w:color="auto" w:sz="4" w:space="0"/>
            </w:tcBorders>
            <w:vAlign w:val="center"/>
          </w:tcPr>
          <w:p w14:paraId="703D168E">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55BB84EC">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尹红霞</w:t>
            </w:r>
          </w:p>
        </w:tc>
        <w:tc>
          <w:tcPr>
            <w:tcW w:w="2268" w:type="dxa"/>
            <w:tcBorders>
              <w:top w:val="single" w:color="auto" w:sz="4" w:space="0"/>
              <w:left w:val="nil"/>
              <w:bottom w:val="single" w:color="auto" w:sz="4" w:space="0"/>
              <w:right w:val="single" w:color="auto" w:sz="4" w:space="0"/>
            </w:tcBorders>
            <w:vAlign w:val="center"/>
          </w:tcPr>
          <w:p w14:paraId="1DA0C9D7">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18724213203</w:t>
            </w:r>
          </w:p>
        </w:tc>
      </w:tr>
      <w:tr w14:paraId="6503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304810F7">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31</w:t>
            </w:r>
          </w:p>
        </w:tc>
        <w:tc>
          <w:tcPr>
            <w:tcW w:w="3639" w:type="dxa"/>
            <w:tcBorders>
              <w:top w:val="single" w:color="auto" w:sz="4" w:space="0"/>
              <w:left w:val="nil"/>
              <w:bottom w:val="single" w:color="auto" w:sz="4" w:space="0"/>
              <w:right w:val="single" w:color="auto" w:sz="4" w:space="0"/>
            </w:tcBorders>
            <w:vAlign w:val="center"/>
          </w:tcPr>
          <w:p w14:paraId="45471D00">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桦南县洪之鸿烟花爆竹门市部 </w:t>
            </w:r>
          </w:p>
        </w:tc>
        <w:tc>
          <w:tcPr>
            <w:tcW w:w="3260" w:type="dxa"/>
            <w:tcBorders>
              <w:top w:val="single" w:color="auto" w:sz="4" w:space="0"/>
              <w:left w:val="nil"/>
              <w:bottom w:val="single" w:color="auto" w:sz="4" w:space="0"/>
              <w:right w:val="single" w:color="auto" w:sz="4" w:space="0"/>
            </w:tcBorders>
            <w:vAlign w:val="center"/>
          </w:tcPr>
          <w:p w14:paraId="5E2689F7">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黑龙江省佳木斯市桦南县土龙山镇太义村</w:t>
            </w:r>
          </w:p>
        </w:tc>
        <w:tc>
          <w:tcPr>
            <w:tcW w:w="2835" w:type="dxa"/>
            <w:tcBorders>
              <w:top w:val="single" w:color="auto" w:sz="4" w:space="0"/>
              <w:left w:val="nil"/>
              <w:bottom w:val="single" w:color="auto" w:sz="4" w:space="0"/>
              <w:right w:val="single" w:color="auto" w:sz="4" w:space="0"/>
            </w:tcBorders>
            <w:vAlign w:val="center"/>
          </w:tcPr>
          <w:p w14:paraId="46397360">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525CA7E1">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尹红霞</w:t>
            </w:r>
          </w:p>
        </w:tc>
        <w:tc>
          <w:tcPr>
            <w:tcW w:w="2268" w:type="dxa"/>
            <w:tcBorders>
              <w:top w:val="single" w:color="auto" w:sz="4" w:space="0"/>
              <w:left w:val="nil"/>
              <w:bottom w:val="single" w:color="auto" w:sz="4" w:space="0"/>
              <w:right w:val="single" w:color="auto" w:sz="4" w:space="0"/>
            </w:tcBorders>
            <w:vAlign w:val="center"/>
          </w:tcPr>
          <w:p w14:paraId="3F69518F">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18724213203</w:t>
            </w:r>
          </w:p>
        </w:tc>
      </w:tr>
      <w:tr w14:paraId="5E8C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67D14928">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32</w:t>
            </w:r>
          </w:p>
        </w:tc>
        <w:tc>
          <w:tcPr>
            <w:tcW w:w="3639" w:type="dxa"/>
            <w:tcBorders>
              <w:top w:val="single" w:color="auto" w:sz="4" w:space="0"/>
              <w:left w:val="nil"/>
              <w:bottom w:val="single" w:color="auto" w:sz="4" w:space="0"/>
              <w:right w:val="single" w:color="auto" w:sz="4" w:space="0"/>
            </w:tcBorders>
            <w:vAlign w:val="center"/>
          </w:tcPr>
          <w:p w14:paraId="22B4274E">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桦南县中垚烟花爆竹店 </w:t>
            </w:r>
          </w:p>
        </w:tc>
        <w:tc>
          <w:tcPr>
            <w:tcW w:w="3260" w:type="dxa"/>
            <w:tcBorders>
              <w:top w:val="single" w:color="auto" w:sz="4" w:space="0"/>
              <w:left w:val="nil"/>
              <w:bottom w:val="single" w:color="auto" w:sz="4" w:space="0"/>
              <w:right w:val="single" w:color="auto" w:sz="4" w:space="0"/>
            </w:tcBorders>
            <w:vAlign w:val="center"/>
          </w:tcPr>
          <w:p w14:paraId="4CC6D17C">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黑龙江省佳木斯市桦南县孟家岗镇内</w:t>
            </w:r>
          </w:p>
        </w:tc>
        <w:tc>
          <w:tcPr>
            <w:tcW w:w="2835" w:type="dxa"/>
            <w:tcBorders>
              <w:top w:val="single" w:color="auto" w:sz="4" w:space="0"/>
              <w:left w:val="nil"/>
              <w:bottom w:val="single" w:color="auto" w:sz="4" w:space="0"/>
              <w:right w:val="single" w:color="auto" w:sz="4" w:space="0"/>
            </w:tcBorders>
            <w:vAlign w:val="center"/>
          </w:tcPr>
          <w:p w14:paraId="2A7F5EA4">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4787BEEA">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章新菊</w:t>
            </w:r>
          </w:p>
        </w:tc>
        <w:tc>
          <w:tcPr>
            <w:tcW w:w="2268" w:type="dxa"/>
            <w:tcBorders>
              <w:top w:val="single" w:color="auto" w:sz="4" w:space="0"/>
              <w:left w:val="nil"/>
              <w:bottom w:val="single" w:color="auto" w:sz="4" w:space="0"/>
              <w:right w:val="single" w:color="auto" w:sz="4" w:space="0"/>
            </w:tcBorders>
            <w:vAlign w:val="center"/>
          </w:tcPr>
          <w:p w14:paraId="046A3F87">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15946542025</w:t>
            </w:r>
          </w:p>
        </w:tc>
      </w:tr>
      <w:tr w14:paraId="3808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51717EE7">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33</w:t>
            </w:r>
          </w:p>
        </w:tc>
        <w:tc>
          <w:tcPr>
            <w:tcW w:w="3639" w:type="dxa"/>
            <w:tcBorders>
              <w:top w:val="single" w:color="auto" w:sz="4" w:space="0"/>
              <w:left w:val="nil"/>
              <w:bottom w:val="single" w:color="auto" w:sz="4" w:space="0"/>
              <w:right w:val="single" w:color="auto" w:sz="4" w:space="0"/>
            </w:tcBorders>
            <w:vAlign w:val="center"/>
          </w:tcPr>
          <w:p w14:paraId="6EA732F1">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桦南县立东烟花爆竹门市部 </w:t>
            </w:r>
          </w:p>
        </w:tc>
        <w:tc>
          <w:tcPr>
            <w:tcW w:w="3260" w:type="dxa"/>
            <w:tcBorders>
              <w:top w:val="single" w:color="auto" w:sz="4" w:space="0"/>
              <w:left w:val="nil"/>
              <w:bottom w:val="single" w:color="auto" w:sz="4" w:space="0"/>
              <w:right w:val="single" w:color="auto" w:sz="4" w:space="0"/>
            </w:tcBorders>
            <w:vAlign w:val="center"/>
          </w:tcPr>
          <w:p w14:paraId="173AADB2">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黑龙江省佳木斯市桦南县土龙山镇</w:t>
            </w:r>
          </w:p>
        </w:tc>
        <w:tc>
          <w:tcPr>
            <w:tcW w:w="2835" w:type="dxa"/>
            <w:tcBorders>
              <w:top w:val="single" w:color="auto" w:sz="4" w:space="0"/>
              <w:left w:val="nil"/>
              <w:bottom w:val="single" w:color="auto" w:sz="4" w:space="0"/>
              <w:right w:val="single" w:color="auto" w:sz="4" w:space="0"/>
            </w:tcBorders>
            <w:vAlign w:val="center"/>
          </w:tcPr>
          <w:p w14:paraId="4571F094">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751C267B">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张立东</w:t>
            </w:r>
          </w:p>
        </w:tc>
        <w:tc>
          <w:tcPr>
            <w:tcW w:w="2268" w:type="dxa"/>
            <w:tcBorders>
              <w:top w:val="single" w:color="auto" w:sz="4" w:space="0"/>
              <w:left w:val="nil"/>
              <w:bottom w:val="single" w:color="auto" w:sz="4" w:space="0"/>
              <w:right w:val="single" w:color="auto" w:sz="4" w:space="0"/>
            </w:tcBorders>
            <w:vAlign w:val="center"/>
          </w:tcPr>
          <w:p w14:paraId="6FCB1286">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15245470388</w:t>
            </w:r>
          </w:p>
        </w:tc>
      </w:tr>
      <w:tr w14:paraId="01D4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4B5F70A6">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34</w:t>
            </w:r>
          </w:p>
        </w:tc>
        <w:tc>
          <w:tcPr>
            <w:tcW w:w="3639" w:type="dxa"/>
            <w:tcBorders>
              <w:top w:val="single" w:color="auto" w:sz="4" w:space="0"/>
              <w:left w:val="nil"/>
              <w:bottom w:val="single" w:color="auto" w:sz="4" w:space="0"/>
              <w:right w:val="single" w:color="auto" w:sz="4" w:space="0"/>
            </w:tcBorders>
            <w:vAlign w:val="center"/>
          </w:tcPr>
          <w:p w14:paraId="37A4A06B">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桦南县旺源烟花爆竹门市部 </w:t>
            </w:r>
          </w:p>
        </w:tc>
        <w:tc>
          <w:tcPr>
            <w:tcW w:w="3260" w:type="dxa"/>
            <w:tcBorders>
              <w:top w:val="single" w:color="auto" w:sz="4" w:space="0"/>
              <w:left w:val="nil"/>
              <w:bottom w:val="single" w:color="auto" w:sz="4" w:space="0"/>
              <w:right w:val="single" w:color="auto" w:sz="4" w:space="0"/>
            </w:tcBorders>
            <w:vAlign w:val="center"/>
          </w:tcPr>
          <w:p w14:paraId="7644873F">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黑龙江省佳木斯市桦南县土龙山镇内</w:t>
            </w:r>
          </w:p>
        </w:tc>
        <w:tc>
          <w:tcPr>
            <w:tcW w:w="2835" w:type="dxa"/>
            <w:tcBorders>
              <w:top w:val="single" w:color="auto" w:sz="4" w:space="0"/>
              <w:left w:val="nil"/>
              <w:bottom w:val="single" w:color="auto" w:sz="4" w:space="0"/>
              <w:right w:val="single" w:color="auto" w:sz="4" w:space="0"/>
            </w:tcBorders>
            <w:vAlign w:val="center"/>
          </w:tcPr>
          <w:p w14:paraId="5F947C4F">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7ADDE983">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窦连峰</w:t>
            </w:r>
          </w:p>
        </w:tc>
        <w:tc>
          <w:tcPr>
            <w:tcW w:w="2268" w:type="dxa"/>
            <w:tcBorders>
              <w:top w:val="single" w:color="auto" w:sz="4" w:space="0"/>
              <w:left w:val="nil"/>
              <w:bottom w:val="single" w:color="auto" w:sz="4" w:space="0"/>
              <w:right w:val="single" w:color="auto" w:sz="4" w:space="0"/>
            </w:tcBorders>
            <w:vAlign w:val="center"/>
          </w:tcPr>
          <w:p w14:paraId="6EEEB467">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13163494218</w:t>
            </w:r>
          </w:p>
        </w:tc>
      </w:tr>
      <w:tr w14:paraId="702F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785CD17F">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35</w:t>
            </w:r>
          </w:p>
        </w:tc>
        <w:tc>
          <w:tcPr>
            <w:tcW w:w="3639" w:type="dxa"/>
            <w:tcBorders>
              <w:top w:val="single" w:color="auto" w:sz="4" w:space="0"/>
              <w:left w:val="nil"/>
              <w:bottom w:val="single" w:color="auto" w:sz="4" w:space="0"/>
              <w:right w:val="single" w:color="auto" w:sz="4" w:space="0"/>
            </w:tcBorders>
            <w:vAlign w:val="center"/>
          </w:tcPr>
          <w:p w14:paraId="7B8B632D">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桦南县顺财烟花爆竹店 </w:t>
            </w:r>
          </w:p>
        </w:tc>
        <w:tc>
          <w:tcPr>
            <w:tcW w:w="3260" w:type="dxa"/>
            <w:tcBorders>
              <w:top w:val="single" w:color="auto" w:sz="4" w:space="0"/>
              <w:left w:val="nil"/>
              <w:bottom w:val="single" w:color="auto" w:sz="4" w:space="0"/>
              <w:right w:val="single" w:color="auto" w:sz="4" w:space="0"/>
            </w:tcBorders>
            <w:vAlign w:val="center"/>
          </w:tcPr>
          <w:p w14:paraId="4E0A52C6">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黑龙江省佳木斯市桦南县土龙山镇内</w:t>
            </w:r>
          </w:p>
        </w:tc>
        <w:tc>
          <w:tcPr>
            <w:tcW w:w="2835" w:type="dxa"/>
            <w:tcBorders>
              <w:top w:val="single" w:color="auto" w:sz="4" w:space="0"/>
              <w:left w:val="nil"/>
              <w:bottom w:val="single" w:color="auto" w:sz="4" w:space="0"/>
              <w:right w:val="single" w:color="auto" w:sz="4" w:space="0"/>
            </w:tcBorders>
            <w:vAlign w:val="center"/>
          </w:tcPr>
          <w:p w14:paraId="6D2CF8F9">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62190308">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樊大军</w:t>
            </w:r>
          </w:p>
        </w:tc>
        <w:tc>
          <w:tcPr>
            <w:tcW w:w="2268" w:type="dxa"/>
            <w:tcBorders>
              <w:top w:val="single" w:color="auto" w:sz="4" w:space="0"/>
              <w:left w:val="nil"/>
              <w:bottom w:val="single" w:color="auto" w:sz="4" w:space="0"/>
              <w:right w:val="single" w:color="auto" w:sz="4" w:space="0"/>
            </w:tcBorders>
            <w:vAlign w:val="center"/>
          </w:tcPr>
          <w:p w14:paraId="62643FFC">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15214694268</w:t>
            </w:r>
          </w:p>
        </w:tc>
      </w:tr>
      <w:tr w14:paraId="3FB7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15C6CEBA">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36</w:t>
            </w:r>
          </w:p>
        </w:tc>
        <w:tc>
          <w:tcPr>
            <w:tcW w:w="3639" w:type="dxa"/>
            <w:tcBorders>
              <w:top w:val="single" w:color="auto" w:sz="4" w:space="0"/>
              <w:left w:val="nil"/>
              <w:bottom w:val="single" w:color="auto" w:sz="4" w:space="0"/>
              <w:right w:val="single" w:color="auto" w:sz="4" w:space="0"/>
            </w:tcBorders>
            <w:vAlign w:val="center"/>
          </w:tcPr>
          <w:p w14:paraId="115570FA">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桦南县龙太烟花爆竹经营部 </w:t>
            </w:r>
          </w:p>
        </w:tc>
        <w:tc>
          <w:tcPr>
            <w:tcW w:w="3260" w:type="dxa"/>
            <w:tcBorders>
              <w:top w:val="single" w:color="auto" w:sz="4" w:space="0"/>
              <w:left w:val="nil"/>
              <w:bottom w:val="single" w:color="auto" w:sz="4" w:space="0"/>
              <w:right w:val="single" w:color="auto" w:sz="4" w:space="0"/>
            </w:tcBorders>
            <w:vAlign w:val="center"/>
          </w:tcPr>
          <w:p w14:paraId="017B571F">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黑龙江省佳木斯市桦南县土龙山镇内</w:t>
            </w:r>
          </w:p>
        </w:tc>
        <w:tc>
          <w:tcPr>
            <w:tcW w:w="2835" w:type="dxa"/>
            <w:tcBorders>
              <w:top w:val="single" w:color="auto" w:sz="4" w:space="0"/>
              <w:left w:val="nil"/>
              <w:bottom w:val="single" w:color="auto" w:sz="4" w:space="0"/>
              <w:right w:val="single" w:color="auto" w:sz="4" w:space="0"/>
            </w:tcBorders>
            <w:vAlign w:val="center"/>
          </w:tcPr>
          <w:p w14:paraId="0E5CDF89">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42526C06">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杨玉清</w:t>
            </w:r>
          </w:p>
        </w:tc>
        <w:tc>
          <w:tcPr>
            <w:tcW w:w="2268" w:type="dxa"/>
            <w:tcBorders>
              <w:top w:val="single" w:color="auto" w:sz="4" w:space="0"/>
              <w:left w:val="nil"/>
              <w:bottom w:val="single" w:color="auto" w:sz="4" w:space="0"/>
              <w:right w:val="single" w:color="auto" w:sz="4" w:space="0"/>
            </w:tcBorders>
            <w:vAlign w:val="center"/>
          </w:tcPr>
          <w:p w14:paraId="2153EC7F">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18245406099</w:t>
            </w:r>
          </w:p>
        </w:tc>
      </w:tr>
      <w:tr w14:paraId="5EE5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56EC88E7">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37</w:t>
            </w:r>
          </w:p>
        </w:tc>
        <w:tc>
          <w:tcPr>
            <w:tcW w:w="3639" w:type="dxa"/>
            <w:tcBorders>
              <w:top w:val="single" w:color="auto" w:sz="4" w:space="0"/>
              <w:left w:val="nil"/>
              <w:bottom w:val="single" w:color="auto" w:sz="4" w:space="0"/>
              <w:right w:val="single" w:color="auto" w:sz="4" w:space="0"/>
            </w:tcBorders>
            <w:vAlign w:val="center"/>
          </w:tcPr>
          <w:p w14:paraId="70589414">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桦南县万盈烟花爆竹经营店  </w:t>
            </w:r>
          </w:p>
        </w:tc>
        <w:tc>
          <w:tcPr>
            <w:tcW w:w="3260" w:type="dxa"/>
            <w:tcBorders>
              <w:top w:val="single" w:color="auto" w:sz="4" w:space="0"/>
              <w:left w:val="nil"/>
              <w:bottom w:val="single" w:color="auto" w:sz="4" w:space="0"/>
              <w:right w:val="single" w:color="auto" w:sz="4" w:space="0"/>
            </w:tcBorders>
            <w:vAlign w:val="center"/>
          </w:tcPr>
          <w:p w14:paraId="08BE4601">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 xml:space="preserve">黑龙江省佳木斯市桦南县梨树乡梨树村   </w:t>
            </w:r>
          </w:p>
        </w:tc>
        <w:tc>
          <w:tcPr>
            <w:tcW w:w="2835" w:type="dxa"/>
            <w:tcBorders>
              <w:top w:val="single" w:color="auto" w:sz="4" w:space="0"/>
              <w:left w:val="nil"/>
              <w:bottom w:val="single" w:color="auto" w:sz="4" w:space="0"/>
              <w:right w:val="single" w:color="auto" w:sz="4" w:space="0"/>
            </w:tcBorders>
            <w:vAlign w:val="center"/>
          </w:tcPr>
          <w:p w14:paraId="714C6BA1">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7D504DD5">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 xml:space="preserve">郜玉臣  </w:t>
            </w:r>
          </w:p>
        </w:tc>
        <w:tc>
          <w:tcPr>
            <w:tcW w:w="2268" w:type="dxa"/>
            <w:tcBorders>
              <w:top w:val="single" w:color="auto" w:sz="4" w:space="0"/>
              <w:left w:val="nil"/>
              <w:bottom w:val="single" w:color="auto" w:sz="4" w:space="0"/>
              <w:right w:val="single" w:color="auto" w:sz="4" w:space="0"/>
            </w:tcBorders>
            <w:vAlign w:val="center"/>
          </w:tcPr>
          <w:p w14:paraId="5742C9EE">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18724263888</w:t>
            </w:r>
          </w:p>
        </w:tc>
      </w:tr>
      <w:tr w14:paraId="60C9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702C6F59">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38</w:t>
            </w:r>
          </w:p>
        </w:tc>
        <w:tc>
          <w:tcPr>
            <w:tcW w:w="3639" w:type="dxa"/>
            <w:tcBorders>
              <w:top w:val="single" w:color="auto" w:sz="4" w:space="0"/>
              <w:left w:val="nil"/>
              <w:bottom w:val="single" w:color="auto" w:sz="4" w:space="0"/>
              <w:right w:val="single" w:color="auto" w:sz="4" w:space="0"/>
            </w:tcBorders>
            <w:vAlign w:val="center"/>
          </w:tcPr>
          <w:p w14:paraId="7021BEBA">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桦南县隆聚烟花爆竹经销处</w:t>
            </w:r>
          </w:p>
        </w:tc>
        <w:tc>
          <w:tcPr>
            <w:tcW w:w="3260" w:type="dxa"/>
            <w:tcBorders>
              <w:top w:val="single" w:color="auto" w:sz="4" w:space="0"/>
              <w:left w:val="nil"/>
              <w:bottom w:val="single" w:color="auto" w:sz="4" w:space="0"/>
              <w:right w:val="single" w:color="auto" w:sz="4" w:space="0"/>
            </w:tcBorders>
            <w:vAlign w:val="center"/>
          </w:tcPr>
          <w:p w14:paraId="43FD2FC4">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黑龙江省佳木斯市桦南县林业局和谐小区2号楼西数2门</w:t>
            </w:r>
          </w:p>
        </w:tc>
        <w:tc>
          <w:tcPr>
            <w:tcW w:w="2835" w:type="dxa"/>
            <w:tcBorders>
              <w:top w:val="single" w:color="auto" w:sz="4" w:space="0"/>
              <w:left w:val="nil"/>
              <w:bottom w:val="single" w:color="auto" w:sz="4" w:space="0"/>
              <w:right w:val="single" w:color="auto" w:sz="4" w:space="0"/>
            </w:tcBorders>
            <w:vAlign w:val="center"/>
          </w:tcPr>
          <w:p w14:paraId="00E7CBFF">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68317607">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金永光</w:t>
            </w:r>
          </w:p>
        </w:tc>
        <w:tc>
          <w:tcPr>
            <w:tcW w:w="2268" w:type="dxa"/>
            <w:tcBorders>
              <w:top w:val="single" w:color="auto" w:sz="4" w:space="0"/>
              <w:left w:val="nil"/>
              <w:bottom w:val="single" w:color="auto" w:sz="4" w:space="0"/>
              <w:right w:val="single" w:color="auto" w:sz="4" w:space="0"/>
            </w:tcBorders>
            <w:vAlign w:val="center"/>
          </w:tcPr>
          <w:p w14:paraId="67E16319">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18845459870</w:t>
            </w:r>
          </w:p>
        </w:tc>
      </w:tr>
      <w:tr w14:paraId="6A4A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4EFF5B9E">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39</w:t>
            </w:r>
          </w:p>
        </w:tc>
        <w:tc>
          <w:tcPr>
            <w:tcW w:w="3639" w:type="dxa"/>
            <w:tcBorders>
              <w:top w:val="single" w:color="auto" w:sz="4" w:space="0"/>
              <w:left w:val="nil"/>
              <w:bottom w:val="single" w:color="auto" w:sz="4" w:space="0"/>
              <w:right w:val="single" w:color="auto" w:sz="4" w:space="0"/>
            </w:tcBorders>
            <w:vAlign w:val="center"/>
          </w:tcPr>
          <w:p w14:paraId="4B6F2252">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桦南县赵小子日杂商店</w:t>
            </w:r>
          </w:p>
        </w:tc>
        <w:tc>
          <w:tcPr>
            <w:tcW w:w="3260" w:type="dxa"/>
            <w:tcBorders>
              <w:top w:val="single" w:color="auto" w:sz="4" w:space="0"/>
              <w:left w:val="nil"/>
              <w:bottom w:val="single" w:color="auto" w:sz="4" w:space="0"/>
              <w:right w:val="single" w:color="auto" w:sz="4" w:space="0"/>
            </w:tcBorders>
            <w:vAlign w:val="center"/>
          </w:tcPr>
          <w:p w14:paraId="0FFAC28B">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黑龙江省佳木斯市桦南县明义乡朝阳村</w:t>
            </w:r>
          </w:p>
        </w:tc>
        <w:tc>
          <w:tcPr>
            <w:tcW w:w="2835" w:type="dxa"/>
            <w:tcBorders>
              <w:top w:val="single" w:color="auto" w:sz="4" w:space="0"/>
              <w:left w:val="nil"/>
              <w:bottom w:val="single" w:color="auto" w:sz="4" w:space="0"/>
              <w:right w:val="single" w:color="auto" w:sz="4" w:space="0"/>
            </w:tcBorders>
            <w:vAlign w:val="center"/>
          </w:tcPr>
          <w:p w14:paraId="01A5A44D">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33C7E00F">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赵国才</w:t>
            </w:r>
          </w:p>
        </w:tc>
        <w:tc>
          <w:tcPr>
            <w:tcW w:w="2268" w:type="dxa"/>
            <w:tcBorders>
              <w:top w:val="single" w:color="auto" w:sz="4" w:space="0"/>
              <w:left w:val="nil"/>
              <w:bottom w:val="single" w:color="auto" w:sz="4" w:space="0"/>
              <w:right w:val="single" w:color="auto" w:sz="4" w:space="0"/>
            </w:tcBorders>
            <w:vAlign w:val="center"/>
          </w:tcPr>
          <w:p w14:paraId="23452DC5">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15590948098</w:t>
            </w:r>
          </w:p>
        </w:tc>
      </w:tr>
      <w:tr w14:paraId="43D7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34300DE5">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40</w:t>
            </w:r>
          </w:p>
        </w:tc>
        <w:tc>
          <w:tcPr>
            <w:tcW w:w="3639" w:type="dxa"/>
            <w:tcBorders>
              <w:top w:val="single" w:color="auto" w:sz="4" w:space="0"/>
              <w:left w:val="nil"/>
              <w:bottom w:val="single" w:color="auto" w:sz="4" w:space="0"/>
              <w:right w:val="single" w:color="auto" w:sz="4" w:space="0"/>
            </w:tcBorders>
            <w:vAlign w:val="center"/>
          </w:tcPr>
          <w:p w14:paraId="7974CF50">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桦南县万聚烟花爆竹经营店  </w:t>
            </w:r>
          </w:p>
        </w:tc>
        <w:tc>
          <w:tcPr>
            <w:tcW w:w="3260" w:type="dxa"/>
            <w:tcBorders>
              <w:top w:val="single" w:color="auto" w:sz="4" w:space="0"/>
              <w:left w:val="nil"/>
              <w:bottom w:val="single" w:color="auto" w:sz="4" w:space="0"/>
              <w:right w:val="single" w:color="auto" w:sz="4" w:space="0"/>
            </w:tcBorders>
            <w:vAlign w:val="center"/>
          </w:tcPr>
          <w:p w14:paraId="4E026256">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 xml:space="preserve">  黑龙江省佳木斯市桦南县石头河子镇仁和村    </w:t>
            </w:r>
          </w:p>
        </w:tc>
        <w:tc>
          <w:tcPr>
            <w:tcW w:w="2835" w:type="dxa"/>
            <w:tcBorders>
              <w:top w:val="single" w:color="auto" w:sz="4" w:space="0"/>
              <w:left w:val="nil"/>
              <w:bottom w:val="single" w:color="auto" w:sz="4" w:space="0"/>
              <w:right w:val="single" w:color="auto" w:sz="4" w:space="0"/>
            </w:tcBorders>
            <w:vAlign w:val="center"/>
          </w:tcPr>
          <w:p w14:paraId="50BAD0AB">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1F684834">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薛迎威</w:t>
            </w:r>
          </w:p>
        </w:tc>
        <w:tc>
          <w:tcPr>
            <w:tcW w:w="2268" w:type="dxa"/>
            <w:tcBorders>
              <w:top w:val="single" w:color="auto" w:sz="4" w:space="0"/>
              <w:left w:val="nil"/>
              <w:bottom w:val="single" w:color="auto" w:sz="4" w:space="0"/>
              <w:right w:val="single" w:color="auto" w:sz="4" w:space="0"/>
            </w:tcBorders>
            <w:vAlign w:val="center"/>
          </w:tcPr>
          <w:p w14:paraId="44438539">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13836691545</w:t>
            </w:r>
          </w:p>
        </w:tc>
      </w:tr>
      <w:tr w14:paraId="345A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7E3BD5E2">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41</w:t>
            </w:r>
          </w:p>
        </w:tc>
        <w:tc>
          <w:tcPr>
            <w:tcW w:w="3639" w:type="dxa"/>
            <w:tcBorders>
              <w:top w:val="single" w:color="auto" w:sz="4" w:space="0"/>
              <w:left w:val="nil"/>
              <w:bottom w:val="single" w:color="auto" w:sz="4" w:space="0"/>
              <w:right w:val="single" w:color="auto" w:sz="4" w:space="0"/>
            </w:tcBorders>
            <w:vAlign w:val="center"/>
          </w:tcPr>
          <w:p w14:paraId="2BE9BB19">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桦南县鸣雷烟花爆竹经营部  </w:t>
            </w:r>
          </w:p>
        </w:tc>
        <w:tc>
          <w:tcPr>
            <w:tcW w:w="3260" w:type="dxa"/>
            <w:tcBorders>
              <w:top w:val="single" w:color="auto" w:sz="4" w:space="0"/>
              <w:left w:val="nil"/>
              <w:bottom w:val="single" w:color="auto" w:sz="4" w:space="0"/>
              <w:right w:val="single" w:color="auto" w:sz="4" w:space="0"/>
            </w:tcBorders>
            <w:vAlign w:val="center"/>
          </w:tcPr>
          <w:p w14:paraId="39B2C87D">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 xml:space="preserve">黑龙江省佳木斯市桦南县曙光农场场直一委   </w:t>
            </w:r>
          </w:p>
        </w:tc>
        <w:tc>
          <w:tcPr>
            <w:tcW w:w="2835" w:type="dxa"/>
            <w:tcBorders>
              <w:top w:val="single" w:color="auto" w:sz="4" w:space="0"/>
              <w:left w:val="nil"/>
              <w:bottom w:val="single" w:color="auto" w:sz="4" w:space="0"/>
              <w:right w:val="single" w:color="auto" w:sz="4" w:space="0"/>
            </w:tcBorders>
            <w:vAlign w:val="center"/>
          </w:tcPr>
          <w:p w14:paraId="2ACD3E07">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23B06892">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陶勇</w:t>
            </w:r>
          </w:p>
        </w:tc>
        <w:tc>
          <w:tcPr>
            <w:tcW w:w="2268" w:type="dxa"/>
            <w:tcBorders>
              <w:top w:val="single" w:color="auto" w:sz="4" w:space="0"/>
              <w:left w:val="nil"/>
              <w:bottom w:val="single" w:color="auto" w:sz="4" w:space="0"/>
              <w:right w:val="single" w:color="auto" w:sz="4" w:space="0"/>
            </w:tcBorders>
            <w:vAlign w:val="center"/>
          </w:tcPr>
          <w:p w14:paraId="79B3F27F">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13045405888</w:t>
            </w:r>
          </w:p>
        </w:tc>
      </w:tr>
      <w:tr w14:paraId="73B42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756AE352">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42</w:t>
            </w:r>
          </w:p>
        </w:tc>
        <w:tc>
          <w:tcPr>
            <w:tcW w:w="3639" w:type="dxa"/>
            <w:tcBorders>
              <w:top w:val="single" w:color="auto" w:sz="4" w:space="0"/>
              <w:left w:val="nil"/>
              <w:bottom w:val="single" w:color="auto" w:sz="4" w:space="0"/>
              <w:right w:val="single" w:color="auto" w:sz="4" w:space="0"/>
            </w:tcBorders>
            <w:vAlign w:val="center"/>
          </w:tcPr>
          <w:p w14:paraId="2DC8AF82">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4"/>
                <w:szCs w:val="24"/>
                <w:u w:val="none"/>
                <w:lang w:val="en-US" w:eastAsia="zh-CN" w:bidi="ar"/>
              </w:rPr>
              <w:t xml:space="preserve">桦南县火彩烟花爆竹经营店  </w:t>
            </w:r>
          </w:p>
        </w:tc>
        <w:tc>
          <w:tcPr>
            <w:tcW w:w="3260" w:type="dxa"/>
            <w:tcBorders>
              <w:top w:val="single" w:color="auto" w:sz="4" w:space="0"/>
              <w:left w:val="nil"/>
              <w:bottom w:val="single" w:color="auto" w:sz="4" w:space="0"/>
              <w:right w:val="single" w:color="auto" w:sz="4" w:space="0"/>
            </w:tcBorders>
            <w:vAlign w:val="center"/>
          </w:tcPr>
          <w:p w14:paraId="7EE9D293">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黑龙江省佳木斯市桦南县驼腰子镇金缸村  </w:t>
            </w:r>
          </w:p>
        </w:tc>
        <w:tc>
          <w:tcPr>
            <w:tcW w:w="2835" w:type="dxa"/>
            <w:tcBorders>
              <w:top w:val="single" w:color="auto" w:sz="4" w:space="0"/>
              <w:left w:val="nil"/>
              <w:bottom w:val="single" w:color="auto" w:sz="4" w:space="0"/>
              <w:right w:val="single" w:color="auto" w:sz="4" w:space="0"/>
            </w:tcBorders>
            <w:vAlign w:val="center"/>
          </w:tcPr>
          <w:p w14:paraId="5C6CB936">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3595992C">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张伟 </w:t>
            </w:r>
          </w:p>
        </w:tc>
        <w:tc>
          <w:tcPr>
            <w:tcW w:w="2268" w:type="dxa"/>
            <w:tcBorders>
              <w:top w:val="single" w:color="auto" w:sz="4" w:space="0"/>
              <w:left w:val="nil"/>
              <w:bottom w:val="single" w:color="auto" w:sz="4" w:space="0"/>
              <w:right w:val="single" w:color="auto" w:sz="4" w:space="0"/>
            </w:tcBorders>
            <w:vAlign w:val="center"/>
          </w:tcPr>
          <w:p w14:paraId="2904726E">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4"/>
                <w:szCs w:val="24"/>
                <w:u w:val="none"/>
                <w:lang w:val="en-US" w:eastAsia="zh-CN" w:bidi="ar"/>
              </w:rPr>
              <w:t>15046439177</w:t>
            </w:r>
          </w:p>
        </w:tc>
      </w:tr>
      <w:tr w14:paraId="1BB1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70475771">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43</w:t>
            </w:r>
          </w:p>
        </w:tc>
        <w:tc>
          <w:tcPr>
            <w:tcW w:w="3639" w:type="dxa"/>
            <w:tcBorders>
              <w:top w:val="single" w:color="auto" w:sz="4" w:space="0"/>
              <w:left w:val="nil"/>
              <w:bottom w:val="single" w:color="auto" w:sz="4" w:space="0"/>
              <w:right w:val="single" w:color="auto" w:sz="4" w:space="0"/>
            </w:tcBorders>
            <w:vAlign w:val="center"/>
          </w:tcPr>
          <w:p w14:paraId="1CE6732B">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4"/>
                <w:szCs w:val="24"/>
                <w:u w:val="none"/>
                <w:lang w:val="en-US" w:eastAsia="zh-CN" w:bidi="ar"/>
              </w:rPr>
              <w:t xml:space="preserve">桦南县鑫火烟花爆竹经营部  </w:t>
            </w:r>
          </w:p>
        </w:tc>
        <w:tc>
          <w:tcPr>
            <w:tcW w:w="3260" w:type="dxa"/>
            <w:tcBorders>
              <w:top w:val="single" w:color="auto" w:sz="4" w:space="0"/>
              <w:left w:val="nil"/>
              <w:bottom w:val="single" w:color="auto" w:sz="4" w:space="0"/>
              <w:right w:val="single" w:color="auto" w:sz="4" w:space="0"/>
            </w:tcBorders>
            <w:vAlign w:val="center"/>
          </w:tcPr>
          <w:p w14:paraId="7EF472A6">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黑龙江省佳木斯市桦南县驼腰子镇金缸村   </w:t>
            </w:r>
          </w:p>
        </w:tc>
        <w:tc>
          <w:tcPr>
            <w:tcW w:w="2835" w:type="dxa"/>
            <w:tcBorders>
              <w:top w:val="single" w:color="auto" w:sz="4" w:space="0"/>
              <w:left w:val="nil"/>
              <w:bottom w:val="single" w:color="auto" w:sz="4" w:space="0"/>
              <w:right w:val="single" w:color="auto" w:sz="4" w:space="0"/>
            </w:tcBorders>
            <w:vAlign w:val="center"/>
          </w:tcPr>
          <w:p w14:paraId="358E31A3">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1C3A5B47">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王建辉  </w:t>
            </w:r>
          </w:p>
        </w:tc>
        <w:tc>
          <w:tcPr>
            <w:tcW w:w="2268" w:type="dxa"/>
            <w:tcBorders>
              <w:top w:val="single" w:color="auto" w:sz="4" w:space="0"/>
              <w:left w:val="nil"/>
              <w:bottom w:val="single" w:color="auto" w:sz="4" w:space="0"/>
              <w:right w:val="single" w:color="auto" w:sz="4" w:space="0"/>
            </w:tcBorders>
            <w:vAlign w:val="center"/>
          </w:tcPr>
          <w:p w14:paraId="29FD81DE">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4"/>
                <w:szCs w:val="24"/>
                <w:u w:val="none"/>
                <w:lang w:val="en-US" w:eastAsia="zh-CN" w:bidi="ar"/>
              </w:rPr>
              <w:t>13946485888</w:t>
            </w:r>
          </w:p>
        </w:tc>
      </w:tr>
      <w:tr w14:paraId="286B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1E0BBD9E">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44</w:t>
            </w:r>
          </w:p>
        </w:tc>
        <w:tc>
          <w:tcPr>
            <w:tcW w:w="3639" w:type="dxa"/>
            <w:tcBorders>
              <w:top w:val="single" w:color="auto" w:sz="4" w:space="0"/>
              <w:left w:val="nil"/>
              <w:bottom w:val="single" w:color="auto" w:sz="4" w:space="0"/>
              <w:right w:val="single" w:color="auto" w:sz="4" w:space="0"/>
            </w:tcBorders>
            <w:vAlign w:val="center"/>
          </w:tcPr>
          <w:p w14:paraId="0960DA7C">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4"/>
                <w:szCs w:val="24"/>
                <w:u w:val="none"/>
                <w:lang w:val="en-US" w:eastAsia="zh-CN" w:bidi="ar"/>
              </w:rPr>
              <w:t xml:space="preserve">桦南县炮红烟花爆竹店  </w:t>
            </w:r>
          </w:p>
        </w:tc>
        <w:tc>
          <w:tcPr>
            <w:tcW w:w="3260" w:type="dxa"/>
            <w:tcBorders>
              <w:top w:val="single" w:color="auto" w:sz="4" w:space="0"/>
              <w:left w:val="nil"/>
              <w:bottom w:val="single" w:color="auto" w:sz="4" w:space="0"/>
              <w:right w:val="single" w:color="auto" w:sz="4" w:space="0"/>
            </w:tcBorders>
            <w:vAlign w:val="center"/>
          </w:tcPr>
          <w:p w14:paraId="6924789F">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黑龙江省佳木斯市桦南县林业局桦盛新郡6号楼东厢楼南1门 </w:t>
            </w:r>
          </w:p>
        </w:tc>
        <w:tc>
          <w:tcPr>
            <w:tcW w:w="2835" w:type="dxa"/>
            <w:tcBorders>
              <w:top w:val="single" w:color="auto" w:sz="4" w:space="0"/>
              <w:left w:val="nil"/>
              <w:bottom w:val="single" w:color="auto" w:sz="4" w:space="0"/>
              <w:right w:val="single" w:color="auto" w:sz="4" w:space="0"/>
            </w:tcBorders>
            <w:vAlign w:val="center"/>
          </w:tcPr>
          <w:p w14:paraId="79B3A81F">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15944DAE">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曹彬  </w:t>
            </w:r>
          </w:p>
        </w:tc>
        <w:tc>
          <w:tcPr>
            <w:tcW w:w="2268" w:type="dxa"/>
            <w:tcBorders>
              <w:top w:val="single" w:color="auto" w:sz="4" w:space="0"/>
              <w:left w:val="nil"/>
              <w:bottom w:val="single" w:color="auto" w:sz="4" w:space="0"/>
              <w:right w:val="single" w:color="auto" w:sz="4" w:space="0"/>
            </w:tcBorders>
            <w:vAlign w:val="center"/>
          </w:tcPr>
          <w:p w14:paraId="6130B42D">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4"/>
                <w:szCs w:val="24"/>
                <w:u w:val="none"/>
                <w:lang w:val="en-US" w:eastAsia="zh-CN" w:bidi="ar"/>
              </w:rPr>
              <w:t>13845432343</w:t>
            </w:r>
          </w:p>
        </w:tc>
      </w:tr>
      <w:tr w14:paraId="4209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048C1620">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45</w:t>
            </w:r>
          </w:p>
        </w:tc>
        <w:tc>
          <w:tcPr>
            <w:tcW w:w="3639" w:type="dxa"/>
            <w:tcBorders>
              <w:top w:val="single" w:color="auto" w:sz="4" w:space="0"/>
              <w:left w:val="nil"/>
              <w:bottom w:val="single" w:color="auto" w:sz="4" w:space="0"/>
              <w:right w:val="single" w:color="auto" w:sz="4" w:space="0"/>
            </w:tcBorders>
            <w:vAlign w:val="center"/>
          </w:tcPr>
          <w:p w14:paraId="53FDBA13">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4"/>
                <w:szCs w:val="24"/>
                <w:u w:val="none"/>
                <w:lang w:val="en-US" w:eastAsia="zh-CN" w:bidi="ar"/>
              </w:rPr>
              <w:t>桦南县春友烟花爆竹经营店</w:t>
            </w:r>
          </w:p>
        </w:tc>
        <w:tc>
          <w:tcPr>
            <w:tcW w:w="3260" w:type="dxa"/>
            <w:tcBorders>
              <w:top w:val="single" w:color="auto" w:sz="4" w:space="0"/>
              <w:left w:val="nil"/>
              <w:bottom w:val="single" w:color="auto" w:sz="4" w:space="0"/>
              <w:right w:val="single" w:color="auto" w:sz="4" w:space="0"/>
            </w:tcBorders>
            <w:vAlign w:val="center"/>
          </w:tcPr>
          <w:p w14:paraId="7B33DB6B">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4"/>
                <w:szCs w:val="24"/>
                <w:u w:val="none"/>
                <w:lang w:val="en-US" w:eastAsia="zh-CN" w:bidi="ar"/>
              </w:rPr>
              <w:t>黑龙江省佳木斯市桦南县驼腰子镇东合村</w:t>
            </w:r>
          </w:p>
        </w:tc>
        <w:tc>
          <w:tcPr>
            <w:tcW w:w="2835" w:type="dxa"/>
            <w:tcBorders>
              <w:top w:val="single" w:color="auto" w:sz="4" w:space="0"/>
              <w:left w:val="nil"/>
              <w:bottom w:val="single" w:color="auto" w:sz="4" w:space="0"/>
              <w:right w:val="single" w:color="auto" w:sz="4" w:space="0"/>
            </w:tcBorders>
            <w:vAlign w:val="center"/>
          </w:tcPr>
          <w:p w14:paraId="394BABFB">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2751B0DB">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4"/>
                <w:szCs w:val="24"/>
                <w:u w:val="none"/>
                <w:lang w:val="en-US" w:eastAsia="zh-CN" w:bidi="ar"/>
              </w:rPr>
              <w:t>朱友春</w:t>
            </w:r>
          </w:p>
        </w:tc>
        <w:tc>
          <w:tcPr>
            <w:tcW w:w="2268" w:type="dxa"/>
            <w:tcBorders>
              <w:top w:val="single" w:color="auto" w:sz="4" w:space="0"/>
              <w:left w:val="nil"/>
              <w:bottom w:val="single" w:color="auto" w:sz="4" w:space="0"/>
              <w:right w:val="single" w:color="auto" w:sz="4" w:space="0"/>
            </w:tcBorders>
            <w:vAlign w:val="center"/>
          </w:tcPr>
          <w:p w14:paraId="62C5A9AD">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4"/>
                <w:szCs w:val="24"/>
                <w:u w:val="none"/>
                <w:lang w:val="en-US" w:eastAsia="zh-CN" w:bidi="ar"/>
              </w:rPr>
              <w:t>18946468838</w:t>
            </w:r>
          </w:p>
        </w:tc>
      </w:tr>
      <w:tr w14:paraId="375D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050E7295">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46</w:t>
            </w:r>
          </w:p>
        </w:tc>
        <w:tc>
          <w:tcPr>
            <w:tcW w:w="3639" w:type="dxa"/>
            <w:tcBorders>
              <w:top w:val="single" w:color="auto" w:sz="4" w:space="0"/>
              <w:left w:val="nil"/>
              <w:bottom w:val="single" w:color="auto" w:sz="4" w:space="0"/>
              <w:right w:val="single" w:color="auto" w:sz="4" w:space="0"/>
            </w:tcBorders>
            <w:vAlign w:val="center"/>
          </w:tcPr>
          <w:p w14:paraId="23608AD3">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4"/>
                <w:szCs w:val="24"/>
                <w:u w:val="none"/>
                <w:lang w:val="en-US" w:eastAsia="zh-CN" w:bidi="ar"/>
              </w:rPr>
              <w:t xml:space="preserve">桦南县孟令军烟花爆竹经营店  </w:t>
            </w:r>
          </w:p>
        </w:tc>
        <w:tc>
          <w:tcPr>
            <w:tcW w:w="3260" w:type="dxa"/>
            <w:tcBorders>
              <w:top w:val="single" w:color="auto" w:sz="4" w:space="0"/>
              <w:left w:val="nil"/>
              <w:bottom w:val="single" w:color="auto" w:sz="4" w:space="0"/>
              <w:right w:val="single" w:color="auto" w:sz="4" w:space="0"/>
            </w:tcBorders>
            <w:vAlign w:val="center"/>
          </w:tcPr>
          <w:p w14:paraId="7177FC0D">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黑龙江省佳木斯市桦南县大八浪乡二道沟村  </w:t>
            </w:r>
          </w:p>
        </w:tc>
        <w:tc>
          <w:tcPr>
            <w:tcW w:w="2835" w:type="dxa"/>
            <w:tcBorders>
              <w:top w:val="single" w:color="auto" w:sz="4" w:space="0"/>
              <w:left w:val="nil"/>
              <w:bottom w:val="single" w:color="auto" w:sz="4" w:space="0"/>
              <w:right w:val="single" w:color="auto" w:sz="4" w:space="0"/>
            </w:tcBorders>
            <w:vAlign w:val="center"/>
          </w:tcPr>
          <w:p w14:paraId="67AED67C">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33EF838A">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4"/>
                <w:szCs w:val="24"/>
                <w:u w:val="none"/>
                <w:lang w:val="en-US" w:eastAsia="zh-CN" w:bidi="ar"/>
              </w:rPr>
              <w:t>孟迪</w:t>
            </w:r>
          </w:p>
        </w:tc>
        <w:tc>
          <w:tcPr>
            <w:tcW w:w="2268" w:type="dxa"/>
            <w:tcBorders>
              <w:top w:val="single" w:color="auto" w:sz="4" w:space="0"/>
              <w:left w:val="nil"/>
              <w:bottom w:val="single" w:color="auto" w:sz="4" w:space="0"/>
              <w:right w:val="single" w:color="auto" w:sz="4" w:space="0"/>
            </w:tcBorders>
            <w:vAlign w:val="center"/>
          </w:tcPr>
          <w:p w14:paraId="610A0BC1">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4"/>
                <w:szCs w:val="24"/>
                <w:u w:val="none"/>
                <w:lang w:val="en-US" w:eastAsia="zh-CN" w:bidi="ar"/>
              </w:rPr>
              <w:t>17320928964</w:t>
            </w:r>
          </w:p>
        </w:tc>
      </w:tr>
      <w:tr w14:paraId="6B7A1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1BFCB943">
            <w:pPr>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47</w:t>
            </w:r>
          </w:p>
        </w:tc>
        <w:tc>
          <w:tcPr>
            <w:tcW w:w="3639" w:type="dxa"/>
            <w:tcBorders>
              <w:top w:val="single" w:color="auto" w:sz="4" w:space="0"/>
              <w:left w:val="nil"/>
              <w:bottom w:val="single" w:color="auto" w:sz="4" w:space="0"/>
              <w:right w:val="single" w:color="auto" w:sz="4" w:space="0"/>
            </w:tcBorders>
            <w:vAlign w:val="center"/>
          </w:tcPr>
          <w:p w14:paraId="0A1CEA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桦南县闫鑫烟花爆竹经营店  </w:t>
            </w:r>
          </w:p>
        </w:tc>
        <w:tc>
          <w:tcPr>
            <w:tcW w:w="3260" w:type="dxa"/>
            <w:tcBorders>
              <w:top w:val="single" w:color="auto" w:sz="4" w:space="0"/>
              <w:left w:val="nil"/>
              <w:bottom w:val="single" w:color="auto" w:sz="4" w:space="0"/>
              <w:right w:val="single" w:color="auto" w:sz="4" w:space="0"/>
            </w:tcBorders>
            <w:vAlign w:val="center"/>
          </w:tcPr>
          <w:p w14:paraId="5FAA10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黑龙江省佳木斯市桦南县石头河子镇仁和村   </w:t>
            </w:r>
          </w:p>
        </w:tc>
        <w:tc>
          <w:tcPr>
            <w:tcW w:w="2835" w:type="dxa"/>
            <w:tcBorders>
              <w:top w:val="single" w:color="auto" w:sz="4" w:space="0"/>
              <w:left w:val="nil"/>
              <w:bottom w:val="single" w:color="auto" w:sz="4" w:space="0"/>
              <w:right w:val="single" w:color="auto" w:sz="4" w:space="0"/>
            </w:tcBorders>
            <w:vAlign w:val="center"/>
          </w:tcPr>
          <w:p w14:paraId="3126D738">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4A5574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徐美鑫  </w:t>
            </w:r>
          </w:p>
        </w:tc>
        <w:tc>
          <w:tcPr>
            <w:tcW w:w="2268" w:type="dxa"/>
            <w:tcBorders>
              <w:top w:val="single" w:color="auto" w:sz="4" w:space="0"/>
              <w:left w:val="nil"/>
              <w:bottom w:val="single" w:color="auto" w:sz="4" w:space="0"/>
              <w:right w:val="single" w:color="auto" w:sz="4" w:space="0"/>
            </w:tcBorders>
            <w:vAlign w:val="center"/>
          </w:tcPr>
          <w:p w14:paraId="5CE3F1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18345466675</w:t>
            </w:r>
          </w:p>
        </w:tc>
      </w:tr>
      <w:tr w14:paraId="2C0D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4DBED12E">
            <w:pPr>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48</w:t>
            </w:r>
          </w:p>
        </w:tc>
        <w:tc>
          <w:tcPr>
            <w:tcW w:w="3639" w:type="dxa"/>
            <w:tcBorders>
              <w:top w:val="single" w:color="auto" w:sz="4" w:space="0"/>
              <w:left w:val="nil"/>
              <w:bottom w:val="single" w:color="auto" w:sz="4" w:space="0"/>
              <w:right w:val="single" w:color="auto" w:sz="4" w:space="0"/>
            </w:tcBorders>
            <w:vAlign w:val="center"/>
          </w:tcPr>
          <w:p w14:paraId="740DB0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桦南县君崇烟花爆竹零售店  </w:t>
            </w:r>
          </w:p>
        </w:tc>
        <w:tc>
          <w:tcPr>
            <w:tcW w:w="3260" w:type="dxa"/>
            <w:tcBorders>
              <w:top w:val="single" w:color="auto" w:sz="4" w:space="0"/>
              <w:left w:val="nil"/>
              <w:bottom w:val="single" w:color="auto" w:sz="4" w:space="0"/>
              <w:right w:val="single" w:color="auto" w:sz="4" w:space="0"/>
            </w:tcBorders>
            <w:vAlign w:val="center"/>
          </w:tcPr>
          <w:p w14:paraId="1AAF79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黑龙江省佳木斯市桦南县大八浪乡大八浪村  </w:t>
            </w:r>
          </w:p>
        </w:tc>
        <w:tc>
          <w:tcPr>
            <w:tcW w:w="2835" w:type="dxa"/>
            <w:tcBorders>
              <w:top w:val="single" w:color="auto" w:sz="4" w:space="0"/>
              <w:left w:val="nil"/>
              <w:bottom w:val="single" w:color="auto" w:sz="4" w:space="0"/>
              <w:right w:val="single" w:color="auto" w:sz="4" w:space="0"/>
            </w:tcBorders>
            <w:vAlign w:val="center"/>
          </w:tcPr>
          <w:p w14:paraId="42293F2D">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09E0C1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关崇军  </w:t>
            </w:r>
          </w:p>
        </w:tc>
        <w:tc>
          <w:tcPr>
            <w:tcW w:w="2268" w:type="dxa"/>
            <w:tcBorders>
              <w:top w:val="single" w:color="auto" w:sz="4" w:space="0"/>
              <w:left w:val="nil"/>
              <w:bottom w:val="single" w:color="auto" w:sz="4" w:space="0"/>
              <w:right w:val="single" w:color="auto" w:sz="4" w:space="0"/>
            </w:tcBorders>
            <w:vAlign w:val="center"/>
          </w:tcPr>
          <w:p w14:paraId="761D69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13504694558</w:t>
            </w:r>
          </w:p>
        </w:tc>
      </w:tr>
      <w:tr w14:paraId="7C65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22" w:type="dxa"/>
            <w:tcBorders>
              <w:top w:val="single" w:color="auto" w:sz="4" w:space="0"/>
              <w:left w:val="single" w:color="auto" w:sz="4" w:space="0"/>
              <w:bottom w:val="single" w:color="auto" w:sz="4" w:space="0"/>
              <w:right w:val="single" w:color="auto" w:sz="4" w:space="0"/>
            </w:tcBorders>
            <w:vAlign w:val="center"/>
          </w:tcPr>
          <w:p w14:paraId="3F8E2DAE">
            <w:pPr>
              <w:jc w:val="center"/>
              <w:rPr>
                <w:rFonts w:asciiTheme="minorEastAsia" w:hAnsiTheme="minorEastAsia"/>
                <w:b/>
                <w:bCs/>
                <w:sz w:val="24"/>
                <w:szCs w:val="24"/>
              </w:rPr>
            </w:pPr>
            <w:r>
              <w:rPr>
                <w:rFonts w:hint="eastAsia" w:asciiTheme="minorEastAsia" w:hAnsiTheme="minorEastAsia"/>
                <w:b/>
                <w:bCs/>
                <w:sz w:val="24"/>
                <w:szCs w:val="24"/>
              </w:rPr>
              <w:t>序号</w:t>
            </w:r>
          </w:p>
        </w:tc>
        <w:tc>
          <w:tcPr>
            <w:tcW w:w="3639" w:type="dxa"/>
            <w:tcBorders>
              <w:top w:val="single" w:color="auto" w:sz="4" w:space="0"/>
              <w:left w:val="nil"/>
              <w:bottom w:val="single" w:color="auto" w:sz="4" w:space="0"/>
              <w:right w:val="single" w:color="auto" w:sz="4" w:space="0"/>
            </w:tcBorders>
            <w:vAlign w:val="center"/>
          </w:tcPr>
          <w:p w14:paraId="3E951A83">
            <w:pPr>
              <w:jc w:val="center"/>
              <w:rPr>
                <w:rFonts w:asciiTheme="minorEastAsia" w:hAnsiTheme="minorEastAsia"/>
                <w:b/>
                <w:bCs/>
                <w:sz w:val="24"/>
                <w:szCs w:val="24"/>
              </w:rPr>
            </w:pPr>
            <w:r>
              <w:rPr>
                <w:rFonts w:hint="eastAsia" w:asciiTheme="minorEastAsia" w:hAnsiTheme="minorEastAsia"/>
                <w:b/>
                <w:bCs/>
                <w:sz w:val="24"/>
                <w:szCs w:val="24"/>
              </w:rPr>
              <w:t>单位名称</w:t>
            </w:r>
          </w:p>
        </w:tc>
        <w:tc>
          <w:tcPr>
            <w:tcW w:w="3260" w:type="dxa"/>
            <w:tcBorders>
              <w:top w:val="single" w:color="auto" w:sz="4" w:space="0"/>
              <w:left w:val="nil"/>
              <w:bottom w:val="single" w:color="auto" w:sz="4" w:space="0"/>
              <w:right w:val="single" w:color="auto" w:sz="4" w:space="0"/>
            </w:tcBorders>
            <w:vAlign w:val="center"/>
          </w:tcPr>
          <w:p w14:paraId="087B48D3">
            <w:pPr>
              <w:jc w:val="center"/>
              <w:rPr>
                <w:rFonts w:asciiTheme="minorEastAsia" w:hAnsiTheme="minorEastAsia"/>
                <w:b/>
                <w:bCs/>
                <w:sz w:val="24"/>
                <w:szCs w:val="24"/>
              </w:rPr>
            </w:pPr>
            <w:r>
              <w:rPr>
                <w:rFonts w:hint="eastAsia" w:asciiTheme="minorEastAsia" w:hAnsiTheme="minorEastAsia"/>
                <w:b/>
                <w:bCs/>
                <w:sz w:val="24"/>
                <w:szCs w:val="24"/>
              </w:rPr>
              <w:t>地址</w:t>
            </w:r>
          </w:p>
        </w:tc>
        <w:tc>
          <w:tcPr>
            <w:tcW w:w="2835" w:type="dxa"/>
            <w:tcBorders>
              <w:top w:val="single" w:color="auto" w:sz="4" w:space="0"/>
              <w:left w:val="nil"/>
              <w:bottom w:val="single" w:color="auto" w:sz="4" w:space="0"/>
              <w:right w:val="single" w:color="auto" w:sz="4" w:space="0"/>
            </w:tcBorders>
            <w:vAlign w:val="center"/>
          </w:tcPr>
          <w:p w14:paraId="1DF488CF">
            <w:pPr>
              <w:jc w:val="center"/>
              <w:rPr>
                <w:rFonts w:asciiTheme="minorEastAsia" w:hAnsiTheme="minorEastAsia"/>
                <w:b/>
                <w:bCs/>
                <w:sz w:val="24"/>
                <w:szCs w:val="24"/>
              </w:rPr>
            </w:pPr>
            <w:r>
              <w:rPr>
                <w:rFonts w:hint="eastAsia" w:asciiTheme="minorEastAsia" w:hAnsiTheme="minorEastAsia"/>
                <w:b/>
                <w:bCs/>
                <w:sz w:val="24"/>
                <w:szCs w:val="24"/>
              </w:rPr>
              <w:t>性质（储存、销售）</w:t>
            </w:r>
          </w:p>
        </w:tc>
        <w:tc>
          <w:tcPr>
            <w:tcW w:w="1418" w:type="dxa"/>
            <w:tcBorders>
              <w:top w:val="single" w:color="auto" w:sz="4" w:space="0"/>
              <w:left w:val="nil"/>
              <w:bottom w:val="single" w:color="auto" w:sz="4" w:space="0"/>
              <w:right w:val="single" w:color="auto" w:sz="4" w:space="0"/>
            </w:tcBorders>
            <w:vAlign w:val="center"/>
          </w:tcPr>
          <w:p w14:paraId="0F7E114C">
            <w:pPr>
              <w:jc w:val="center"/>
              <w:rPr>
                <w:rFonts w:asciiTheme="minorEastAsia" w:hAnsiTheme="minorEastAsia"/>
                <w:b/>
                <w:bCs/>
                <w:sz w:val="24"/>
                <w:szCs w:val="24"/>
              </w:rPr>
            </w:pPr>
            <w:r>
              <w:rPr>
                <w:rFonts w:hint="eastAsia" w:asciiTheme="minorEastAsia" w:hAnsiTheme="minorEastAsia"/>
                <w:b/>
                <w:bCs/>
                <w:sz w:val="24"/>
                <w:szCs w:val="24"/>
              </w:rPr>
              <w:t>联系人</w:t>
            </w:r>
          </w:p>
        </w:tc>
        <w:tc>
          <w:tcPr>
            <w:tcW w:w="2268" w:type="dxa"/>
            <w:tcBorders>
              <w:top w:val="single" w:color="auto" w:sz="4" w:space="0"/>
              <w:left w:val="nil"/>
              <w:bottom w:val="single" w:color="auto" w:sz="4" w:space="0"/>
              <w:right w:val="single" w:color="auto" w:sz="4" w:space="0"/>
            </w:tcBorders>
            <w:vAlign w:val="center"/>
          </w:tcPr>
          <w:p w14:paraId="11375D67">
            <w:pPr>
              <w:jc w:val="center"/>
              <w:rPr>
                <w:rFonts w:asciiTheme="minorEastAsia" w:hAnsiTheme="minorEastAsia"/>
                <w:b/>
                <w:bCs/>
                <w:sz w:val="24"/>
                <w:szCs w:val="24"/>
              </w:rPr>
            </w:pPr>
            <w:r>
              <w:rPr>
                <w:rFonts w:hint="eastAsia" w:asciiTheme="minorEastAsia" w:hAnsiTheme="minorEastAsia"/>
                <w:b/>
                <w:bCs/>
                <w:sz w:val="24"/>
                <w:szCs w:val="24"/>
              </w:rPr>
              <w:t>联系电话</w:t>
            </w:r>
          </w:p>
        </w:tc>
      </w:tr>
      <w:tr w14:paraId="3005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2" w:type="dxa"/>
            <w:tcBorders>
              <w:top w:val="single" w:color="auto" w:sz="4" w:space="0"/>
              <w:left w:val="single" w:color="auto" w:sz="4" w:space="0"/>
              <w:bottom w:val="single" w:color="auto" w:sz="4" w:space="0"/>
              <w:right w:val="single" w:color="auto" w:sz="4" w:space="0"/>
            </w:tcBorders>
            <w:vAlign w:val="center"/>
          </w:tcPr>
          <w:p w14:paraId="1AAAC1A3">
            <w:pPr>
              <w:jc w:val="center"/>
              <w:rPr>
                <w:rFonts w:asciiTheme="minorEastAsia" w:hAnsiTheme="minorEastAsia"/>
                <w:sz w:val="24"/>
                <w:szCs w:val="24"/>
              </w:rPr>
            </w:pPr>
            <w:r>
              <w:rPr>
                <w:rFonts w:hint="eastAsia" w:asciiTheme="minorEastAsia" w:hAnsiTheme="minorEastAsia"/>
                <w:sz w:val="24"/>
                <w:szCs w:val="24"/>
              </w:rPr>
              <w:t>1</w:t>
            </w:r>
          </w:p>
        </w:tc>
        <w:tc>
          <w:tcPr>
            <w:tcW w:w="3639" w:type="dxa"/>
            <w:tcBorders>
              <w:top w:val="single" w:color="auto" w:sz="4" w:space="0"/>
              <w:left w:val="nil"/>
              <w:bottom w:val="single" w:color="auto" w:sz="4" w:space="0"/>
              <w:right w:val="single" w:color="auto" w:sz="4" w:space="0"/>
            </w:tcBorders>
            <w:vAlign w:val="center"/>
          </w:tcPr>
          <w:p w14:paraId="26ECEAA2">
            <w:pPr>
              <w:widowControl/>
              <w:jc w:val="left"/>
              <w:textAlignment w:val="center"/>
              <w:rPr>
                <w:rFonts w:asciiTheme="minorEastAsia" w:hAnsiTheme="minorEastAsia" w:cstheme="minorEastAsia"/>
                <w:sz w:val="24"/>
                <w:szCs w:val="24"/>
              </w:rPr>
            </w:pPr>
            <w:r>
              <w:rPr>
                <w:rFonts w:hint="eastAsia" w:cs="宋体" w:asciiTheme="minorEastAsia" w:hAnsiTheme="minorEastAsia"/>
                <w:color w:val="000000"/>
                <w:kern w:val="0"/>
                <w:sz w:val="24"/>
                <w:szCs w:val="24"/>
                <w:lang w:bidi="ar"/>
              </w:rPr>
              <w:t>桦南县万盛隆日用杂品有限责任公司零售店</w:t>
            </w:r>
          </w:p>
        </w:tc>
        <w:tc>
          <w:tcPr>
            <w:tcW w:w="3260" w:type="dxa"/>
            <w:tcBorders>
              <w:top w:val="single" w:color="auto" w:sz="4" w:space="0"/>
              <w:left w:val="nil"/>
              <w:bottom w:val="single" w:color="auto" w:sz="4" w:space="0"/>
              <w:right w:val="single" w:color="auto" w:sz="4" w:space="0"/>
            </w:tcBorders>
            <w:vAlign w:val="center"/>
          </w:tcPr>
          <w:p w14:paraId="6150B328">
            <w:pPr>
              <w:widowControl/>
              <w:jc w:val="center"/>
              <w:textAlignment w:val="center"/>
              <w:rPr>
                <w:rFonts w:asciiTheme="minorEastAsia" w:hAnsiTheme="minorEastAsia" w:cstheme="minorEastAsia"/>
                <w:color w:val="000000"/>
                <w:sz w:val="24"/>
                <w:szCs w:val="24"/>
              </w:rPr>
            </w:pPr>
            <w:r>
              <w:rPr>
                <w:rFonts w:hint="eastAsia" w:cs="宋体" w:asciiTheme="minorEastAsia" w:hAnsiTheme="minorEastAsia"/>
                <w:color w:val="000000"/>
                <w:kern w:val="0"/>
                <w:sz w:val="24"/>
                <w:szCs w:val="24"/>
                <w:lang w:bidi="ar"/>
              </w:rPr>
              <w:t>桦南县铁西街156-2号</w:t>
            </w:r>
          </w:p>
        </w:tc>
        <w:tc>
          <w:tcPr>
            <w:tcW w:w="2835" w:type="dxa"/>
            <w:tcBorders>
              <w:top w:val="single" w:color="auto" w:sz="4" w:space="0"/>
              <w:left w:val="nil"/>
              <w:bottom w:val="single" w:color="auto" w:sz="4" w:space="0"/>
              <w:right w:val="single" w:color="auto" w:sz="4" w:space="0"/>
            </w:tcBorders>
            <w:vAlign w:val="center"/>
          </w:tcPr>
          <w:p w14:paraId="4FFC570A">
            <w:pPr>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094170AB">
            <w:pPr>
              <w:widowControl/>
              <w:jc w:val="center"/>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王 博</w:t>
            </w:r>
          </w:p>
        </w:tc>
        <w:tc>
          <w:tcPr>
            <w:tcW w:w="2268" w:type="dxa"/>
            <w:tcBorders>
              <w:top w:val="single" w:color="auto" w:sz="4" w:space="0"/>
              <w:left w:val="nil"/>
              <w:bottom w:val="single" w:color="auto" w:sz="4" w:space="0"/>
              <w:right w:val="single" w:color="auto" w:sz="4" w:space="0"/>
            </w:tcBorders>
            <w:vAlign w:val="center"/>
          </w:tcPr>
          <w:p w14:paraId="0B1A6B9A">
            <w:pPr>
              <w:widowControl/>
              <w:jc w:val="center"/>
              <w:textAlignment w:val="center"/>
              <w:rPr>
                <w:rFonts w:asciiTheme="minorEastAsia" w:hAnsiTheme="minorEastAsia"/>
                <w:sz w:val="24"/>
                <w:szCs w:val="24"/>
              </w:rPr>
            </w:pPr>
            <w:r>
              <w:rPr>
                <w:rFonts w:hint="eastAsia" w:cs="宋体" w:asciiTheme="minorEastAsia" w:hAnsiTheme="minorEastAsia"/>
                <w:color w:val="000000"/>
                <w:kern w:val="0"/>
                <w:sz w:val="24"/>
                <w:szCs w:val="24"/>
                <w:lang w:bidi="ar"/>
              </w:rPr>
              <w:t>13504694818</w:t>
            </w:r>
          </w:p>
        </w:tc>
      </w:tr>
      <w:tr w14:paraId="701A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2" w:type="dxa"/>
            <w:tcBorders>
              <w:top w:val="single" w:color="auto" w:sz="4" w:space="0"/>
              <w:left w:val="single" w:color="auto" w:sz="4" w:space="0"/>
              <w:bottom w:val="single" w:color="auto" w:sz="4" w:space="0"/>
              <w:right w:val="single" w:color="auto" w:sz="4" w:space="0"/>
            </w:tcBorders>
            <w:vAlign w:val="center"/>
          </w:tcPr>
          <w:p w14:paraId="2EF4905A">
            <w:pPr>
              <w:jc w:val="center"/>
              <w:rPr>
                <w:rFonts w:asciiTheme="minorEastAsia" w:hAnsiTheme="minorEastAsia"/>
                <w:sz w:val="24"/>
                <w:szCs w:val="24"/>
              </w:rPr>
            </w:pPr>
            <w:r>
              <w:rPr>
                <w:rFonts w:hint="eastAsia" w:asciiTheme="minorEastAsia" w:hAnsiTheme="minorEastAsia"/>
                <w:sz w:val="24"/>
                <w:szCs w:val="24"/>
              </w:rPr>
              <w:t>2</w:t>
            </w:r>
          </w:p>
        </w:tc>
        <w:tc>
          <w:tcPr>
            <w:tcW w:w="3639" w:type="dxa"/>
            <w:tcBorders>
              <w:top w:val="single" w:color="auto" w:sz="4" w:space="0"/>
              <w:left w:val="nil"/>
              <w:bottom w:val="single" w:color="auto" w:sz="4" w:space="0"/>
              <w:right w:val="single" w:color="auto" w:sz="4" w:space="0"/>
            </w:tcBorders>
            <w:vAlign w:val="center"/>
          </w:tcPr>
          <w:p w14:paraId="2ECAA2E7">
            <w:pPr>
              <w:widowControl/>
              <w:jc w:val="left"/>
              <w:textAlignment w:val="center"/>
              <w:rPr>
                <w:rFonts w:asciiTheme="minorEastAsia" w:hAnsiTheme="minorEastAsia" w:cstheme="minorEastAsia"/>
                <w:sz w:val="24"/>
                <w:szCs w:val="24"/>
              </w:rPr>
            </w:pPr>
            <w:r>
              <w:rPr>
                <w:rFonts w:hint="eastAsia" w:cs="宋体" w:asciiTheme="minorEastAsia" w:hAnsiTheme="minorEastAsia"/>
                <w:color w:val="000000"/>
                <w:kern w:val="0"/>
                <w:sz w:val="24"/>
                <w:szCs w:val="24"/>
                <w:lang w:bidi="ar"/>
              </w:rPr>
              <w:t>桦南县新华恭喜发财第一门市部</w:t>
            </w:r>
          </w:p>
        </w:tc>
        <w:tc>
          <w:tcPr>
            <w:tcW w:w="3260" w:type="dxa"/>
            <w:tcBorders>
              <w:top w:val="single" w:color="auto" w:sz="4" w:space="0"/>
              <w:left w:val="nil"/>
              <w:bottom w:val="single" w:color="auto" w:sz="4" w:space="0"/>
              <w:right w:val="single" w:color="auto" w:sz="4" w:space="0"/>
            </w:tcBorders>
            <w:vAlign w:val="center"/>
          </w:tcPr>
          <w:p w14:paraId="2EB8165E">
            <w:pPr>
              <w:widowControl/>
              <w:jc w:val="center"/>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桦南县交通路北16号平房</w:t>
            </w:r>
          </w:p>
        </w:tc>
        <w:tc>
          <w:tcPr>
            <w:tcW w:w="2835" w:type="dxa"/>
            <w:tcBorders>
              <w:top w:val="single" w:color="auto" w:sz="4" w:space="0"/>
              <w:left w:val="nil"/>
              <w:bottom w:val="single" w:color="auto" w:sz="4" w:space="0"/>
              <w:right w:val="single" w:color="auto" w:sz="4" w:space="0"/>
            </w:tcBorders>
            <w:vAlign w:val="center"/>
          </w:tcPr>
          <w:p w14:paraId="55BA9B10">
            <w:pPr>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销售</w:t>
            </w:r>
          </w:p>
        </w:tc>
        <w:tc>
          <w:tcPr>
            <w:tcW w:w="1418" w:type="dxa"/>
            <w:tcBorders>
              <w:top w:val="single" w:color="auto" w:sz="4" w:space="0"/>
              <w:left w:val="nil"/>
              <w:bottom w:val="single" w:color="auto" w:sz="4" w:space="0"/>
              <w:right w:val="single" w:color="auto" w:sz="4" w:space="0"/>
            </w:tcBorders>
            <w:vAlign w:val="center"/>
          </w:tcPr>
          <w:p w14:paraId="7C8D7566">
            <w:pPr>
              <w:widowControl/>
              <w:jc w:val="center"/>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庞  敏</w:t>
            </w:r>
          </w:p>
        </w:tc>
        <w:tc>
          <w:tcPr>
            <w:tcW w:w="2268" w:type="dxa"/>
            <w:tcBorders>
              <w:top w:val="single" w:color="auto" w:sz="4" w:space="0"/>
              <w:left w:val="nil"/>
              <w:bottom w:val="single" w:color="auto" w:sz="4" w:space="0"/>
              <w:right w:val="single" w:color="auto" w:sz="4" w:space="0"/>
            </w:tcBorders>
            <w:vAlign w:val="center"/>
          </w:tcPr>
          <w:p w14:paraId="179F6ACB">
            <w:pPr>
              <w:widowControl/>
              <w:jc w:val="center"/>
              <w:textAlignment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lang w:bidi="ar"/>
              </w:rPr>
              <w:t>13945433642</w:t>
            </w:r>
          </w:p>
        </w:tc>
      </w:tr>
      <w:tr w14:paraId="6FCD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2" w:type="dxa"/>
            <w:tcBorders>
              <w:top w:val="single" w:color="auto" w:sz="4" w:space="0"/>
              <w:left w:val="single" w:color="auto" w:sz="4" w:space="0"/>
              <w:bottom w:val="single" w:color="auto" w:sz="4" w:space="0"/>
              <w:right w:val="single" w:color="auto" w:sz="4" w:space="0"/>
            </w:tcBorders>
            <w:vAlign w:val="center"/>
          </w:tcPr>
          <w:p w14:paraId="37655B4F">
            <w:pPr>
              <w:jc w:val="center"/>
              <w:rPr>
                <w:rFonts w:asciiTheme="minorEastAsia" w:hAnsiTheme="minorEastAsia"/>
                <w:sz w:val="24"/>
                <w:szCs w:val="24"/>
              </w:rPr>
            </w:pPr>
            <w:r>
              <w:rPr>
                <w:rFonts w:hint="eastAsia" w:asciiTheme="minorEastAsia" w:hAnsiTheme="minorEastAsia"/>
                <w:sz w:val="24"/>
                <w:szCs w:val="24"/>
              </w:rPr>
              <w:t>3</w:t>
            </w:r>
          </w:p>
        </w:tc>
        <w:tc>
          <w:tcPr>
            <w:tcW w:w="3639" w:type="dxa"/>
            <w:tcBorders>
              <w:top w:val="single" w:color="auto" w:sz="4" w:space="0"/>
              <w:left w:val="nil"/>
              <w:bottom w:val="single" w:color="auto" w:sz="4" w:space="0"/>
              <w:right w:val="single" w:color="auto" w:sz="4" w:space="0"/>
            </w:tcBorders>
            <w:vAlign w:val="center"/>
          </w:tcPr>
          <w:p w14:paraId="29D55897">
            <w:pPr>
              <w:widowControl/>
              <w:jc w:val="left"/>
              <w:textAlignment w:val="center"/>
              <w:rPr>
                <w:rFonts w:asciiTheme="minorEastAsia" w:hAnsiTheme="minorEastAsia" w:cstheme="minorEastAsia"/>
                <w:sz w:val="24"/>
                <w:szCs w:val="24"/>
              </w:rPr>
            </w:pPr>
            <w:r>
              <w:rPr>
                <w:rFonts w:hint="eastAsia" w:cs="宋体" w:asciiTheme="minorEastAsia" w:hAnsiTheme="minorEastAsia"/>
                <w:color w:val="000000"/>
                <w:kern w:val="0"/>
                <w:sz w:val="24"/>
                <w:szCs w:val="24"/>
                <w:lang w:bidi="ar"/>
              </w:rPr>
              <w:t>桦南县新华新兴隆烟花门市部</w:t>
            </w:r>
          </w:p>
        </w:tc>
        <w:tc>
          <w:tcPr>
            <w:tcW w:w="3260" w:type="dxa"/>
            <w:tcBorders>
              <w:top w:val="single" w:color="auto" w:sz="4" w:space="0"/>
              <w:left w:val="nil"/>
              <w:bottom w:val="single" w:color="auto" w:sz="4" w:space="0"/>
              <w:right w:val="single" w:color="auto" w:sz="4" w:space="0"/>
            </w:tcBorders>
            <w:vAlign w:val="center"/>
          </w:tcPr>
          <w:p w14:paraId="256FCBAE">
            <w:pPr>
              <w:widowControl/>
              <w:jc w:val="center"/>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桦南县春天花园三期H栋商服配楼北往南数一门</w:t>
            </w:r>
          </w:p>
        </w:tc>
        <w:tc>
          <w:tcPr>
            <w:tcW w:w="2835" w:type="dxa"/>
            <w:tcBorders>
              <w:top w:val="single" w:color="auto" w:sz="4" w:space="0"/>
              <w:left w:val="nil"/>
              <w:bottom w:val="single" w:color="auto" w:sz="4" w:space="0"/>
              <w:right w:val="single" w:color="auto" w:sz="4" w:space="0"/>
            </w:tcBorders>
            <w:vAlign w:val="center"/>
          </w:tcPr>
          <w:p w14:paraId="3A298726">
            <w:pPr>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1E1A63EB">
            <w:pPr>
              <w:widowControl/>
              <w:jc w:val="center"/>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姜鸿章</w:t>
            </w:r>
          </w:p>
        </w:tc>
        <w:tc>
          <w:tcPr>
            <w:tcW w:w="2268" w:type="dxa"/>
            <w:tcBorders>
              <w:top w:val="single" w:color="auto" w:sz="4" w:space="0"/>
              <w:left w:val="nil"/>
              <w:bottom w:val="single" w:color="auto" w:sz="4" w:space="0"/>
              <w:right w:val="single" w:color="auto" w:sz="4" w:space="0"/>
            </w:tcBorders>
            <w:vAlign w:val="center"/>
          </w:tcPr>
          <w:p w14:paraId="00563BD7">
            <w:pPr>
              <w:widowControl/>
              <w:jc w:val="center"/>
              <w:textAlignment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lang w:bidi="ar"/>
              </w:rPr>
              <w:t>13039616687</w:t>
            </w:r>
          </w:p>
        </w:tc>
      </w:tr>
      <w:tr w14:paraId="1003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2" w:type="dxa"/>
            <w:tcBorders>
              <w:top w:val="single" w:color="auto" w:sz="4" w:space="0"/>
              <w:left w:val="single" w:color="auto" w:sz="4" w:space="0"/>
              <w:bottom w:val="single" w:color="auto" w:sz="4" w:space="0"/>
              <w:right w:val="single" w:color="auto" w:sz="4" w:space="0"/>
            </w:tcBorders>
            <w:vAlign w:val="center"/>
          </w:tcPr>
          <w:p w14:paraId="1056C688">
            <w:pPr>
              <w:jc w:val="center"/>
              <w:rPr>
                <w:rFonts w:asciiTheme="minorEastAsia" w:hAnsiTheme="minorEastAsia"/>
                <w:sz w:val="24"/>
                <w:szCs w:val="24"/>
              </w:rPr>
            </w:pPr>
            <w:r>
              <w:rPr>
                <w:rFonts w:hint="eastAsia" w:asciiTheme="minorEastAsia" w:hAnsiTheme="minorEastAsia"/>
                <w:sz w:val="24"/>
                <w:szCs w:val="24"/>
              </w:rPr>
              <w:t>4</w:t>
            </w:r>
          </w:p>
        </w:tc>
        <w:tc>
          <w:tcPr>
            <w:tcW w:w="3639" w:type="dxa"/>
            <w:tcBorders>
              <w:top w:val="single" w:color="auto" w:sz="4" w:space="0"/>
              <w:left w:val="nil"/>
              <w:bottom w:val="single" w:color="auto" w:sz="4" w:space="0"/>
              <w:right w:val="single" w:color="auto" w:sz="4" w:space="0"/>
            </w:tcBorders>
            <w:vAlign w:val="center"/>
          </w:tcPr>
          <w:p w14:paraId="0D65DF11">
            <w:pPr>
              <w:widowControl/>
              <w:jc w:val="left"/>
              <w:textAlignment w:val="center"/>
              <w:rPr>
                <w:rFonts w:asciiTheme="minorEastAsia" w:hAnsiTheme="minorEastAsia" w:cstheme="minorEastAsia"/>
                <w:sz w:val="24"/>
                <w:szCs w:val="24"/>
              </w:rPr>
            </w:pPr>
            <w:r>
              <w:rPr>
                <w:rFonts w:hint="eastAsia" w:cs="宋体" w:asciiTheme="minorEastAsia" w:hAnsiTheme="minorEastAsia"/>
                <w:color w:val="000000"/>
                <w:kern w:val="0"/>
                <w:sz w:val="24"/>
                <w:szCs w:val="24"/>
                <w:lang w:bidi="ar"/>
              </w:rPr>
              <w:t>桦南县安红烟花爆竹门市部</w:t>
            </w:r>
          </w:p>
        </w:tc>
        <w:tc>
          <w:tcPr>
            <w:tcW w:w="3260" w:type="dxa"/>
            <w:tcBorders>
              <w:top w:val="single" w:color="auto" w:sz="4" w:space="0"/>
              <w:left w:val="nil"/>
              <w:bottom w:val="single" w:color="auto" w:sz="4" w:space="0"/>
              <w:right w:val="single" w:color="auto" w:sz="4" w:space="0"/>
            </w:tcBorders>
            <w:vAlign w:val="center"/>
          </w:tcPr>
          <w:p w14:paraId="02132BBC">
            <w:pPr>
              <w:widowControl/>
              <w:jc w:val="center"/>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桦南县铁西街中段路东86号商服</w:t>
            </w:r>
          </w:p>
        </w:tc>
        <w:tc>
          <w:tcPr>
            <w:tcW w:w="2835" w:type="dxa"/>
            <w:tcBorders>
              <w:top w:val="single" w:color="auto" w:sz="4" w:space="0"/>
              <w:left w:val="nil"/>
              <w:bottom w:val="single" w:color="auto" w:sz="4" w:space="0"/>
              <w:right w:val="single" w:color="auto" w:sz="4" w:space="0"/>
            </w:tcBorders>
            <w:vAlign w:val="center"/>
          </w:tcPr>
          <w:p w14:paraId="0CB0561E">
            <w:pPr>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7C6721BE">
            <w:pPr>
              <w:widowControl/>
              <w:jc w:val="center"/>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赵卫军</w:t>
            </w:r>
          </w:p>
        </w:tc>
        <w:tc>
          <w:tcPr>
            <w:tcW w:w="2268" w:type="dxa"/>
            <w:tcBorders>
              <w:top w:val="single" w:color="auto" w:sz="4" w:space="0"/>
              <w:left w:val="nil"/>
              <w:bottom w:val="single" w:color="auto" w:sz="4" w:space="0"/>
              <w:right w:val="single" w:color="auto" w:sz="4" w:space="0"/>
            </w:tcBorders>
            <w:vAlign w:val="center"/>
          </w:tcPr>
          <w:p w14:paraId="61694C83">
            <w:pPr>
              <w:widowControl/>
              <w:jc w:val="center"/>
              <w:textAlignment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lang w:bidi="ar"/>
              </w:rPr>
              <w:t>15945446861</w:t>
            </w:r>
          </w:p>
        </w:tc>
      </w:tr>
      <w:tr w14:paraId="3CF0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22" w:type="dxa"/>
            <w:tcBorders>
              <w:top w:val="single" w:color="auto" w:sz="4" w:space="0"/>
              <w:left w:val="single" w:color="auto" w:sz="4" w:space="0"/>
              <w:bottom w:val="single" w:color="auto" w:sz="4" w:space="0"/>
              <w:right w:val="single" w:color="auto" w:sz="4" w:space="0"/>
            </w:tcBorders>
            <w:vAlign w:val="center"/>
          </w:tcPr>
          <w:p w14:paraId="395CAF22">
            <w:pPr>
              <w:jc w:val="center"/>
              <w:rPr>
                <w:rFonts w:asciiTheme="minorEastAsia" w:hAnsiTheme="minorEastAsia"/>
                <w:sz w:val="24"/>
                <w:szCs w:val="24"/>
              </w:rPr>
            </w:pPr>
            <w:r>
              <w:rPr>
                <w:rFonts w:hint="eastAsia" w:asciiTheme="minorEastAsia" w:hAnsiTheme="minorEastAsia"/>
                <w:sz w:val="24"/>
                <w:szCs w:val="24"/>
              </w:rPr>
              <w:t>5</w:t>
            </w:r>
          </w:p>
        </w:tc>
        <w:tc>
          <w:tcPr>
            <w:tcW w:w="3639" w:type="dxa"/>
            <w:tcBorders>
              <w:top w:val="single" w:color="auto" w:sz="4" w:space="0"/>
              <w:left w:val="nil"/>
              <w:bottom w:val="single" w:color="auto" w:sz="4" w:space="0"/>
              <w:right w:val="single" w:color="auto" w:sz="4" w:space="0"/>
            </w:tcBorders>
            <w:vAlign w:val="center"/>
          </w:tcPr>
          <w:p w14:paraId="00D9EEAE">
            <w:pPr>
              <w:widowControl/>
              <w:jc w:val="left"/>
              <w:textAlignment w:val="center"/>
              <w:rPr>
                <w:rFonts w:asciiTheme="minorEastAsia" w:hAnsiTheme="minorEastAsia" w:cstheme="minorEastAsia"/>
                <w:sz w:val="24"/>
                <w:szCs w:val="24"/>
              </w:rPr>
            </w:pPr>
            <w:r>
              <w:rPr>
                <w:rFonts w:hint="eastAsia" w:cs="宋体" w:asciiTheme="minorEastAsia" w:hAnsiTheme="minorEastAsia"/>
                <w:color w:val="000000"/>
                <w:kern w:val="0"/>
                <w:sz w:val="24"/>
                <w:szCs w:val="24"/>
                <w:lang w:bidi="ar"/>
              </w:rPr>
              <w:t>桦南县晟达烟花爆竹门市部</w:t>
            </w:r>
          </w:p>
        </w:tc>
        <w:tc>
          <w:tcPr>
            <w:tcW w:w="3260" w:type="dxa"/>
            <w:tcBorders>
              <w:top w:val="single" w:color="auto" w:sz="4" w:space="0"/>
              <w:left w:val="nil"/>
              <w:bottom w:val="single" w:color="auto" w:sz="4" w:space="0"/>
              <w:right w:val="single" w:color="auto" w:sz="4" w:space="0"/>
            </w:tcBorders>
            <w:vAlign w:val="center"/>
          </w:tcPr>
          <w:p w14:paraId="68DD7BB8">
            <w:pPr>
              <w:widowControl/>
              <w:jc w:val="center"/>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桦南县老交通局办公楼东数3门</w:t>
            </w:r>
          </w:p>
        </w:tc>
        <w:tc>
          <w:tcPr>
            <w:tcW w:w="2835" w:type="dxa"/>
            <w:tcBorders>
              <w:top w:val="single" w:color="auto" w:sz="4" w:space="0"/>
              <w:left w:val="nil"/>
              <w:bottom w:val="single" w:color="auto" w:sz="4" w:space="0"/>
              <w:right w:val="single" w:color="auto" w:sz="4" w:space="0"/>
            </w:tcBorders>
            <w:vAlign w:val="center"/>
          </w:tcPr>
          <w:p w14:paraId="7D333E6D">
            <w:pPr>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53E8A060">
            <w:pPr>
              <w:widowControl/>
              <w:jc w:val="center"/>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刘  影</w:t>
            </w:r>
          </w:p>
        </w:tc>
        <w:tc>
          <w:tcPr>
            <w:tcW w:w="2268" w:type="dxa"/>
            <w:tcBorders>
              <w:top w:val="single" w:color="auto" w:sz="4" w:space="0"/>
              <w:left w:val="nil"/>
              <w:bottom w:val="single" w:color="auto" w:sz="4" w:space="0"/>
              <w:right w:val="single" w:color="auto" w:sz="4" w:space="0"/>
            </w:tcBorders>
            <w:vAlign w:val="center"/>
          </w:tcPr>
          <w:p w14:paraId="3F13315B">
            <w:pPr>
              <w:widowControl/>
              <w:jc w:val="center"/>
              <w:textAlignment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lang w:bidi="ar"/>
              </w:rPr>
              <w:t>13512611977</w:t>
            </w:r>
          </w:p>
        </w:tc>
      </w:tr>
      <w:tr w14:paraId="4733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22" w:type="dxa"/>
            <w:tcBorders>
              <w:top w:val="single" w:color="auto" w:sz="4" w:space="0"/>
              <w:left w:val="single" w:color="auto" w:sz="4" w:space="0"/>
              <w:bottom w:val="single" w:color="auto" w:sz="4" w:space="0"/>
              <w:right w:val="single" w:color="auto" w:sz="4" w:space="0"/>
            </w:tcBorders>
            <w:vAlign w:val="center"/>
          </w:tcPr>
          <w:p w14:paraId="154AB2B9">
            <w:pPr>
              <w:jc w:val="center"/>
              <w:rPr>
                <w:rFonts w:asciiTheme="minorEastAsia" w:hAnsiTheme="minorEastAsia"/>
                <w:sz w:val="24"/>
                <w:szCs w:val="24"/>
              </w:rPr>
            </w:pPr>
            <w:r>
              <w:rPr>
                <w:rFonts w:hint="eastAsia" w:asciiTheme="minorEastAsia" w:hAnsiTheme="minorEastAsia"/>
                <w:sz w:val="24"/>
                <w:szCs w:val="24"/>
              </w:rPr>
              <w:t>6</w:t>
            </w:r>
          </w:p>
        </w:tc>
        <w:tc>
          <w:tcPr>
            <w:tcW w:w="3639" w:type="dxa"/>
            <w:tcBorders>
              <w:top w:val="single" w:color="auto" w:sz="4" w:space="0"/>
              <w:left w:val="nil"/>
              <w:bottom w:val="single" w:color="auto" w:sz="4" w:space="0"/>
              <w:right w:val="single" w:color="auto" w:sz="4" w:space="0"/>
            </w:tcBorders>
            <w:vAlign w:val="center"/>
          </w:tcPr>
          <w:p w14:paraId="3F8E80F4">
            <w:pPr>
              <w:widowControl/>
              <w:jc w:val="left"/>
              <w:textAlignment w:val="center"/>
              <w:rPr>
                <w:rFonts w:asciiTheme="minorEastAsia" w:hAnsiTheme="minorEastAsia" w:cstheme="minorEastAsia"/>
                <w:sz w:val="24"/>
                <w:szCs w:val="24"/>
              </w:rPr>
            </w:pPr>
            <w:r>
              <w:rPr>
                <w:rFonts w:hint="eastAsia" w:cs="宋体" w:asciiTheme="minorEastAsia" w:hAnsiTheme="minorEastAsia"/>
                <w:color w:val="000000"/>
                <w:kern w:val="0"/>
                <w:sz w:val="24"/>
                <w:szCs w:val="24"/>
                <w:lang w:bidi="ar"/>
              </w:rPr>
              <w:t>桦南县马凤飞烟花爆竹零售店</w:t>
            </w:r>
          </w:p>
        </w:tc>
        <w:tc>
          <w:tcPr>
            <w:tcW w:w="3260" w:type="dxa"/>
            <w:tcBorders>
              <w:top w:val="single" w:color="auto" w:sz="4" w:space="0"/>
              <w:left w:val="nil"/>
              <w:bottom w:val="single" w:color="auto" w:sz="4" w:space="0"/>
              <w:right w:val="single" w:color="auto" w:sz="4" w:space="0"/>
            </w:tcBorders>
            <w:vAlign w:val="center"/>
          </w:tcPr>
          <w:p w14:paraId="37262D59">
            <w:pPr>
              <w:widowControl/>
              <w:jc w:val="center"/>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桦南县新兴路与双果路交叉路口北150米东二层南数第七门</w:t>
            </w:r>
          </w:p>
        </w:tc>
        <w:tc>
          <w:tcPr>
            <w:tcW w:w="2835" w:type="dxa"/>
            <w:tcBorders>
              <w:top w:val="single" w:color="auto" w:sz="4" w:space="0"/>
              <w:left w:val="nil"/>
              <w:bottom w:val="single" w:color="auto" w:sz="4" w:space="0"/>
              <w:right w:val="single" w:color="auto" w:sz="4" w:space="0"/>
            </w:tcBorders>
            <w:vAlign w:val="center"/>
          </w:tcPr>
          <w:p w14:paraId="70459DEC">
            <w:pPr>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0B2FA055">
            <w:pPr>
              <w:widowControl/>
              <w:jc w:val="center"/>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马凤飞</w:t>
            </w:r>
          </w:p>
        </w:tc>
        <w:tc>
          <w:tcPr>
            <w:tcW w:w="2268" w:type="dxa"/>
            <w:tcBorders>
              <w:top w:val="single" w:color="auto" w:sz="4" w:space="0"/>
              <w:left w:val="nil"/>
              <w:bottom w:val="single" w:color="auto" w:sz="4" w:space="0"/>
              <w:right w:val="single" w:color="auto" w:sz="4" w:space="0"/>
            </w:tcBorders>
            <w:vAlign w:val="center"/>
          </w:tcPr>
          <w:p w14:paraId="4B197558">
            <w:pPr>
              <w:widowControl/>
              <w:jc w:val="center"/>
              <w:textAlignment w:val="center"/>
              <w:rPr>
                <w:rFonts w:asciiTheme="minorEastAsia" w:hAnsiTheme="minorEastAsia"/>
                <w:sz w:val="24"/>
                <w:szCs w:val="24"/>
              </w:rPr>
            </w:pPr>
            <w:r>
              <w:rPr>
                <w:rFonts w:hint="eastAsia" w:cs="宋体" w:asciiTheme="minorEastAsia" w:hAnsiTheme="minorEastAsia"/>
                <w:color w:val="000000"/>
                <w:kern w:val="0"/>
                <w:sz w:val="24"/>
                <w:szCs w:val="24"/>
                <w:lang w:bidi="ar"/>
              </w:rPr>
              <w:t>13258619988</w:t>
            </w:r>
          </w:p>
        </w:tc>
      </w:tr>
      <w:tr w14:paraId="5CA6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22" w:type="dxa"/>
            <w:tcBorders>
              <w:top w:val="single" w:color="auto" w:sz="4" w:space="0"/>
              <w:left w:val="single" w:color="auto" w:sz="4" w:space="0"/>
              <w:bottom w:val="single" w:color="auto" w:sz="4" w:space="0"/>
              <w:right w:val="single" w:color="auto" w:sz="4" w:space="0"/>
            </w:tcBorders>
            <w:vAlign w:val="center"/>
          </w:tcPr>
          <w:p w14:paraId="01A1E692">
            <w:pPr>
              <w:jc w:val="center"/>
              <w:rPr>
                <w:rFonts w:asciiTheme="minorEastAsia" w:hAnsiTheme="minorEastAsia"/>
                <w:sz w:val="24"/>
                <w:szCs w:val="24"/>
              </w:rPr>
            </w:pPr>
            <w:r>
              <w:rPr>
                <w:rFonts w:hint="eastAsia" w:asciiTheme="minorEastAsia" w:hAnsiTheme="minorEastAsia"/>
                <w:sz w:val="24"/>
                <w:szCs w:val="24"/>
              </w:rPr>
              <w:t>7</w:t>
            </w:r>
          </w:p>
        </w:tc>
        <w:tc>
          <w:tcPr>
            <w:tcW w:w="3639" w:type="dxa"/>
            <w:tcBorders>
              <w:top w:val="single" w:color="auto" w:sz="4" w:space="0"/>
              <w:left w:val="nil"/>
              <w:bottom w:val="single" w:color="auto" w:sz="4" w:space="0"/>
              <w:right w:val="single" w:color="auto" w:sz="4" w:space="0"/>
            </w:tcBorders>
            <w:vAlign w:val="center"/>
          </w:tcPr>
          <w:p w14:paraId="6AB9E6D3">
            <w:pPr>
              <w:widowControl/>
              <w:jc w:val="left"/>
              <w:textAlignment w:val="center"/>
              <w:rPr>
                <w:rFonts w:asciiTheme="minorEastAsia" w:hAnsiTheme="minorEastAsia" w:cstheme="minorEastAsia"/>
                <w:sz w:val="24"/>
                <w:szCs w:val="24"/>
              </w:rPr>
            </w:pPr>
            <w:r>
              <w:rPr>
                <w:rFonts w:hint="eastAsia" w:cs="宋体" w:asciiTheme="minorEastAsia" w:hAnsiTheme="minorEastAsia"/>
                <w:color w:val="000000"/>
                <w:kern w:val="0"/>
                <w:sz w:val="24"/>
                <w:szCs w:val="24"/>
                <w:lang w:bidi="ar"/>
              </w:rPr>
              <w:t>桦南县四喜烟花爆竹经营部</w:t>
            </w:r>
          </w:p>
        </w:tc>
        <w:tc>
          <w:tcPr>
            <w:tcW w:w="3260" w:type="dxa"/>
            <w:tcBorders>
              <w:top w:val="single" w:color="auto" w:sz="4" w:space="0"/>
              <w:left w:val="nil"/>
              <w:bottom w:val="single" w:color="auto" w:sz="4" w:space="0"/>
              <w:right w:val="single" w:color="auto" w:sz="4" w:space="0"/>
            </w:tcBorders>
            <w:vAlign w:val="center"/>
          </w:tcPr>
          <w:p w14:paraId="7BED7CD0">
            <w:pPr>
              <w:widowControl/>
              <w:jc w:val="left"/>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桦南县星光家园D栋东数1门市</w:t>
            </w:r>
          </w:p>
        </w:tc>
        <w:tc>
          <w:tcPr>
            <w:tcW w:w="2835" w:type="dxa"/>
            <w:tcBorders>
              <w:top w:val="single" w:color="auto" w:sz="4" w:space="0"/>
              <w:left w:val="nil"/>
              <w:bottom w:val="single" w:color="auto" w:sz="4" w:space="0"/>
              <w:right w:val="single" w:color="auto" w:sz="4" w:space="0"/>
            </w:tcBorders>
            <w:vAlign w:val="center"/>
          </w:tcPr>
          <w:p w14:paraId="11CA1F14">
            <w:pPr>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0B98D8F5">
            <w:pPr>
              <w:widowControl/>
              <w:jc w:val="center"/>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王文喜</w:t>
            </w:r>
          </w:p>
        </w:tc>
        <w:tc>
          <w:tcPr>
            <w:tcW w:w="2268" w:type="dxa"/>
            <w:tcBorders>
              <w:top w:val="single" w:color="auto" w:sz="4" w:space="0"/>
              <w:left w:val="nil"/>
              <w:bottom w:val="single" w:color="auto" w:sz="4" w:space="0"/>
              <w:right w:val="single" w:color="auto" w:sz="4" w:space="0"/>
            </w:tcBorders>
            <w:vAlign w:val="center"/>
          </w:tcPr>
          <w:p w14:paraId="41FECFAF">
            <w:pPr>
              <w:widowControl/>
              <w:jc w:val="center"/>
              <w:textAlignment w:val="center"/>
              <w:rPr>
                <w:rFonts w:asciiTheme="minorEastAsia" w:hAnsiTheme="minorEastAsia"/>
                <w:sz w:val="24"/>
                <w:szCs w:val="24"/>
              </w:rPr>
            </w:pPr>
            <w:r>
              <w:rPr>
                <w:rFonts w:hint="eastAsia" w:cs="宋体" w:asciiTheme="minorEastAsia" w:hAnsiTheme="minorEastAsia"/>
                <w:color w:val="000000"/>
                <w:kern w:val="0"/>
                <w:sz w:val="24"/>
                <w:szCs w:val="24"/>
                <w:lang w:bidi="ar"/>
              </w:rPr>
              <w:t>15845432493</w:t>
            </w:r>
          </w:p>
        </w:tc>
      </w:tr>
      <w:tr w14:paraId="1094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22" w:type="dxa"/>
            <w:tcBorders>
              <w:top w:val="single" w:color="auto" w:sz="4" w:space="0"/>
              <w:left w:val="single" w:color="auto" w:sz="4" w:space="0"/>
              <w:bottom w:val="single" w:color="auto" w:sz="4" w:space="0"/>
              <w:right w:val="single" w:color="auto" w:sz="4" w:space="0"/>
            </w:tcBorders>
            <w:vAlign w:val="center"/>
          </w:tcPr>
          <w:p w14:paraId="40B02756">
            <w:pPr>
              <w:jc w:val="center"/>
              <w:rPr>
                <w:rFonts w:asciiTheme="minorEastAsia" w:hAnsiTheme="minorEastAsia"/>
                <w:sz w:val="24"/>
                <w:szCs w:val="24"/>
              </w:rPr>
            </w:pPr>
            <w:r>
              <w:rPr>
                <w:rFonts w:hint="eastAsia" w:asciiTheme="minorEastAsia" w:hAnsiTheme="minorEastAsia"/>
                <w:sz w:val="24"/>
                <w:szCs w:val="24"/>
              </w:rPr>
              <w:t>8</w:t>
            </w:r>
          </w:p>
        </w:tc>
        <w:tc>
          <w:tcPr>
            <w:tcW w:w="3639" w:type="dxa"/>
            <w:tcBorders>
              <w:top w:val="single" w:color="auto" w:sz="4" w:space="0"/>
              <w:left w:val="nil"/>
              <w:bottom w:val="single" w:color="auto" w:sz="4" w:space="0"/>
              <w:right w:val="single" w:color="auto" w:sz="4" w:space="0"/>
            </w:tcBorders>
            <w:vAlign w:val="center"/>
          </w:tcPr>
          <w:p w14:paraId="5087068D">
            <w:pPr>
              <w:widowControl/>
              <w:jc w:val="left"/>
              <w:textAlignment w:val="center"/>
              <w:rPr>
                <w:rFonts w:asciiTheme="minorEastAsia" w:hAnsiTheme="minorEastAsia" w:cstheme="minorEastAsia"/>
                <w:sz w:val="24"/>
                <w:szCs w:val="24"/>
              </w:rPr>
            </w:pPr>
            <w:r>
              <w:rPr>
                <w:rFonts w:hint="eastAsia" w:cs="宋体" w:asciiTheme="minorEastAsia" w:hAnsiTheme="minorEastAsia"/>
                <w:color w:val="000000"/>
                <w:kern w:val="0"/>
                <w:sz w:val="24"/>
                <w:szCs w:val="24"/>
                <w:lang w:bidi="ar"/>
              </w:rPr>
              <w:t>桦南县欢庆烟花爆竹经营店</w:t>
            </w:r>
          </w:p>
        </w:tc>
        <w:tc>
          <w:tcPr>
            <w:tcW w:w="3260" w:type="dxa"/>
            <w:tcBorders>
              <w:top w:val="single" w:color="auto" w:sz="4" w:space="0"/>
              <w:left w:val="nil"/>
              <w:bottom w:val="single" w:color="auto" w:sz="4" w:space="0"/>
              <w:right w:val="single" w:color="auto" w:sz="4" w:space="0"/>
            </w:tcBorders>
            <w:vAlign w:val="center"/>
          </w:tcPr>
          <w:p w14:paraId="025C0634">
            <w:pPr>
              <w:widowControl/>
              <w:jc w:val="left"/>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桦南县白瓜子家属楼1号楼东数1门市</w:t>
            </w:r>
          </w:p>
        </w:tc>
        <w:tc>
          <w:tcPr>
            <w:tcW w:w="2835" w:type="dxa"/>
            <w:tcBorders>
              <w:top w:val="single" w:color="auto" w:sz="4" w:space="0"/>
              <w:left w:val="nil"/>
              <w:bottom w:val="single" w:color="auto" w:sz="4" w:space="0"/>
              <w:right w:val="single" w:color="auto" w:sz="4" w:space="0"/>
            </w:tcBorders>
            <w:vAlign w:val="center"/>
          </w:tcPr>
          <w:p w14:paraId="18A093E7">
            <w:pPr>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592E9C49">
            <w:pPr>
              <w:widowControl/>
              <w:jc w:val="center"/>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葛慧敏</w:t>
            </w:r>
          </w:p>
        </w:tc>
        <w:tc>
          <w:tcPr>
            <w:tcW w:w="2268" w:type="dxa"/>
            <w:tcBorders>
              <w:top w:val="single" w:color="auto" w:sz="4" w:space="0"/>
              <w:left w:val="nil"/>
              <w:bottom w:val="single" w:color="auto" w:sz="4" w:space="0"/>
              <w:right w:val="single" w:color="auto" w:sz="4" w:space="0"/>
            </w:tcBorders>
            <w:vAlign w:val="center"/>
          </w:tcPr>
          <w:p w14:paraId="6D85A31F">
            <w:pPr>
              <w:widowControl/>
              <w:jc w:val="center"/>
              <w:textAlignment w:val="center"/>
              <w:rPr>
                <w:rFonts w:asciiTheme="minorEastAsia" w:hAnsiTheme="minorEastAsia"/>
                <w:sz w:val="24"/>
                <w:szCs w:val="24"/>
              </w:rPr>
            </w:pPr>
            <w:r>
              <w:rPr>
                <w:rFonts w:hint="eastAsia" w:cs="宋体" w:asciiTheme="minorEastAsia" w:hAnsiTheme="minorEastAsia"/>
                <w:color w:val="000000"/>
                <w:kern w:val="0"/>
                <w:sz w:val="24"/>
                <w:szCs w:val="24"/>
                <w:lang w:bidi="ar"/>
              </w:rPr>
              <w:t>15246439596</w:t>
            </w:r>
          </w:p>
        </w:tc>
      </w:tr>
      <w:tr w14:paraId="7A56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22" w:type="dxa"/>
            <w:tcBorders>
              <w:top w:val="single" w:color="auto" w:sz="4" w:space="0"/>
              <w:left w:val="single" w:color="auto" w:sz="4" w:space="0"/>
              <w:bottom w:val="single" w:color="auto" w:sz="4" w:space="0"/>
              <w:right w:val="single" w:color="auto" w:sz="4" w:space="0"/>
            </w:tcBorders>
            <w:vAlign w:val="center"/>
          </w:tcPr>
          <w:p w14:paraId="15A07334">
            <w:pPr>
              <w:jc w:val="center"/>
              <w:rPr>
                <w:rFonts w:asciiTheme="minorEastAsia" w:hAnsiTheme="minorEastAsia"/>
                <w:sz w:val="24"/>
                <w:szCs w:val="24"/>
              </w:rPr>
            </w:pPr>
            <w:r>
              <w:rPr>
                <w:rFonts w:hint="eastAsia" w:asciiTheme="minorEastAsia" w:hAnsiTheme="minorEastAsia"/>
                <w:sz w:val="24"/>
                <w:szCs w:val="24"/>
              </w:rPr>
              <w:t>9</w:t>
            </w:r>
          </w:p>
        </w:tc>
        <w:tc>
          <w:tcPr>
            <w:tcW w:w="3639" w:type="dxa"/>
            <w:tcBorders>
              <w:top w:val="single" w:color="auto" w:sz="4" w:space="0"/>
              <w:left w:val="nil"/>
              <w:bottom w:val="single" w:color="auto" w:sz="4" w:space="0"/>
              <w:right w:val="single" w:color="auto" w:sz="4" w:space="0"/>
            </w:tcBorders>
            <w:vAlign w:val="center"/>
          </w:tcPr>
          <w:p w14:paraId="7638A471">
            <w:pPr>
              <w:widowControl/>
              <w:jc w:val="left"/>
              <w:textAlignment w:val="center"/>
              <w:rPr>
                <w:rFonts w:asciiTheme="minorEastAsia" w:hAnsiTheme="minorEastAsia" w:cstheme="minorEastAsia"/>
                <w:sz w:val="24"/>
                <w:szCs w:val="24"/>
              </w:rPr>
            </w:pPr>
            <w:r>
              <w:rPr>
                <w:rFonts w:hint="eastAsia" w:cs="宋体" w:asciiTheme="minorEastAsia" w:hAnsiTheme="minorEastAsia"/>
                <w:color w:val="000000"/>
                <w:kern w:val="0"/>
                <w:sz w:val="24"/>
                <w:szCs w:val="24"/>
                <w:lang w:bidi="ar"/>
              </w:rPr>
              <w:t>桦南县立东烟花爆竹门市部</w:t>
            </w:r>
          </w:p>
        </w:tc>
        <w:tc>
          <w:tcPr>
            <w:tcW w:w="3260" w:type="dxa"/>
            <w:tcBorders>
              <w:top w:val="single" w:color="auto" w:sz="4" w:space="0"/>
              <w:left w:val="nil"/>
              <w:bottom w:val="single" w:color="auto" w:sz="4" w:space="0"/>
              <w:right w:val="single" w:color="auto" w:sz="4" w:space="0"/>
            </w:tcBorders>
            <w:vAlign w:val="center"/>
          </w:tcPr>
          <w:p w14:paraId="474B263E">
            <w:pPr>
              <w:widowControl/>
              <w:jc w:val="left"/>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桦南县桦依公路道南鸿发兽药店西侧</w:t>
            </w:r>
          </w:p>
        </w:tc>
        <w:tc>
          <w:tcPr>
            <w:tcW w:w="2835" w:type="dxa"/>
            <w:tcBorders>
              <w:top w:val="single" w:color="auto" w:sz="4" w:space="0"/>
              <w:left w:val="nil"/>
              <w:bottom w:val="single" w:color="auto" w:sz="4" w:space="0"/>
              <w:right w:val="single" w:color="auto" w:sz="4" w:space="0"/>
            </w:tcBorders>
            <w:vAlign w:val="center"/>
          </w:tcPr>
          <w:p w14:paraId="13AF2657">
            <w:pPr>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7018F656">
            <w:pPr>
              <w:widowControl/>
              <w:jc w:val="center"/>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张立东</w:t>
            </w:r>
          </w:p>
        </w:tc>
        <w:tc>
          <w:tcPr>
            <w:tcW w:w="2268" w:type="dxa"/>
            <w:tcBorders>
              <w:top w:val="single" w:color="auto" w:sz="4" w:space="0"/>
              <w:left w:val="nil"/>
              <w:bottom w:val="single" w:color="auto" w:sz="4" w:space="0"/>
              <w:right w:val="single" w:color="auto" w:sz="4" w:space="0"/>
            </w:tcBorders>
            <w:vAlign w:val="center"/>
          </w:tcPr>
          <w:p w14:paraId="71A38CC2">
            <w:pPr>
              <w:widowControl/>
              <w:jc w:val="center"/>
              <w:textAlignment w:val="center"/>
              <w:rPr>
                <w:rFonts w:asciiTheme="minorEastAsia" w:hAnsiTheme="minorEastAsia"/>
                <w:sz w:val="24"/>
                <w:szCs w:val="24"/>
              </w:rPr>
            </w:pPr>
            <w:r>
              <w:rPr>
                <w:rFonts w:hint="eastAsia" w:cs="宋体" w:asciiTheme="minorEastAsia" w:hAnsiTheme="minorEastAsia"/>
                <w:color w:val="000000"/>
                <w:kern w:val="0"/>
                <w:sz w:val="24"/>
                <w:szCs w:val="24"/>
                <w:lang w:bidi="ar"/>
              </w:rPr>
              <w:t>13946434302</w:t>
            </w:r>
          </w:p>
        </w:tc>
      </w:tr>
      <w:tr w14:paraId="49B7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22" w:type="dxa"/>
            <w:tcBorders>
              <w:top w:val="single" w:color="auto" w:sz="4" w:space="0"/>
              <w:left w:val="single" w:color="auto" w:sz="4" w:space="0"/>
              <w:bottom w:val="single" w:color="auto" w:sz="4" w:space="0"/>
              <w:right w:val="single" w:color="auto" w:sz="4" w:space="0"/>
            </w:tcBorders>
            <w:vAlign w:val="center"/>
          </w:tcPr>
          <w:p w14:paraId="149D3B30">
            <w:pPr>
              <w:jc w:val="center"/>
              <w:rPr>
                <w:rFonts w:asciiTheme="minorEastAsia" w:hAnsiTheme="minorEastAsia"/>
                <w:sz w:val="24"/>
                <w:szCs w:val="24"/>
              </w:rPr>
            </w:pPr>
            <w:r>
              <w:rPr>
                <w:rFonts w:hint="eastAsia" w:asciiTheme="minorEastAsia" w:hAnsiTheme="minorEastAsia"/>
                <w:sz w:val="24"/>
                <w:szCs w:val="24"/>
              </w:rPr>
              <w:t>10</w:t>
            </w:r>
          </w:p>
        </w:tc>
        <w:tc>
          <w:tcPr>
            <w:tcW w:w="3639" w:type="dxa"/>
            <w:tcBorders>
              <w:top w:val="single" w:color="auto" w:sz="4" w:space="0"/>
              <w:left w:val="nil"/>
              <w:bottom w:val="single" w:color="auto" w:sz="4" w:space="0"/>
              <w:right w:val="single" w:color="auto" w:sz="4" w:space="0"/>
            </w:tcBorders>
            <w:vAlign w:val="center"/>
          </w:tcPr>
          <w:p w14:paraId="728AF58E">
            <w:pPr>
              <w:widowControl/>
              <w:jc w:val="left"/>
              <w:textAlignment w:val="center"/>
              <w:rPr>
                <w:rFonts w:asciiTheme="minorEastAsia" w:hAnsiTheme="minorEastAsia" w:cstheme="minorEastAsia"/>
                <w:sz w:val="24"/>
                <w:szCs w:val="24"/>
              </w:rPr>
            </w:pPr>
            <w:r>
              <w:rPr>
                <w:rFonts w:hint="eastAsia" w:cs="宋体" w:asciiTheme="minorEastAsia" w:hAnsiTheme="minorEastAsia"/>
                <w:color w:val="000000"/>
                <w:kern w:val="0"/>
                <w:sz w:val="24"/>
                <w:szCs w:val="24"/>
                <w:lang w:bidi="ar"/>
              </w:rPr>
              <w:t>桦南县洪之鸿烟花爆竹门市部</w:t>
            </w:r>
          </w:p>
        </w:tc>
        <w:tc>
          <w:tcPr>
            <w:tcW w:w="3260" w:type="dxa"/>
            <w:tcBorders>
              <w:top w:val="single" w:color="auto" w:sz="4" w:space="0"/>
              <w:left w:val="nil"/>
              <w:bottom w:val="single" w:color="auto" w:sz="4" w:space="0"/>
              <w:right w:val="single" w:color="auto" w:sz="4" w:space="0"/>
            </w:tcBorders>
            <w:vAlign w:val="center"/>
          </w:tcPr>
          <w:p w14:paraId="64D3F76C">
            <w:pPr>
              <w:widowControl/>
              <w:jc w:val="left"/>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桦南县土龙山镇桦依公路道南洪海蔬菜副食商店西侧</w:t>
            </w:r>
          </w:p>
        </w:tc>
        <w:tc>
          <w:tcPr>
            <w:tcW w:w="2835" w:type="dxa"/>
            <w:tcBorders>
              <w:top w:val="single" w:color="auto" w:sz="4" w:space="0"/>
              <w:left w:val="nil"/>
              <w:bottom w:val="single" w:color="auto" w:sz="4" w:space="0"/>
              <w:right w:val="single" w:color="auto" w:sz="4" w:space="0"/>
            </w:tcBorders>
            <w:vAlign w:val="center"/>
          </w:tcPr>
          <w:p w14:paraId="331F1089">
            <w:pPr>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19AD0239">
            <w:pPr>
              <w:widowControl/>
              <w:jc w:val="center"/>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尹红霞</w:t>
            </w:r>
          </w:p>
        </w:tc>
        <w:tc>
          <w:tcPr>
            <w:tcW w:w="2268" w:type="dxa"/>
            <w:tcBorders>
              <w:top w:val="single" w:color="auto" w:sz="4" w:space="0"/>
              <w:left w:val="nil"/>
              <w:bottom w:val="single" w:color="auto" w:sz="4" w:space="0"/>
              <w:right w:val="single" w:color="auto" w:sz="4" w:space="0"/>
            </w:tcBorders>
            <w:vAlign w:val="center"/>
          </w:tcPr>
          <w:p w14:paraId="702A624B">
            <w:pPr>
              <w:widowControl/>
              <w:jc w:val="center"/>
              <w:textAlignment w:val="center"/>
              <w:rPr>
                <w:rFonts w:asciiTheme="minorEastAsia" w:hAnsiTheme="minorEastAsia"/>
                <w:sz w:val="24"/>
                <w:szCs w:val="24"/>
              </w:rPr>
            </w:pPr>
            <w:r>
              <w:rPr>
                <w:rFonts w:hint="eastAsia" w:cs="宋体" w:asciiTheme="minorEastAsia" w:hAnsiTheme="minorEastAsia"/>
                <w:color w:val="000000"/>
                <w:kern w:val="0"/>
                <w:sz w:val="24"/>
                <w:szCs w:val="24"/>
                <w:lang w:bidi="ar"/>
              </w:rPr>
              <w:t>118724213203</w:t>
            </w:r>
          </w:p>
        </w:tc>
      </w:tr>
      <w:tr w14:paraId="2ADB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0260E4D8">
            <w:pPr>
              <w:jc w:val="center"/>
              <w:rPr>
                <w:rFonts w:asciiTheme="minorEastAsia" w:hAnsiTheme="minorEastAsia"/>
                <w:sz w:val="24"/>
                <w:szCs w:val="24"/>
              </w:rPr>
            </w:pPr>
            <w:r>
              <w:rPr>
                <w:rFonts w:hint="eastAsia" w:asciiTheme="minorEastAsia" w:hAnsiTheme="minorEastAsia"/>
                <w:sz w:val="24"/>
                <w:szCs w:val="24"/>
              </w:rPr>
              <w:t>11</w:t>
            </w:r>
          </w:p>
        </w:tc>
        <w:tc>
          <w:tcPr>
            <w:tcW w:w="3639" w:type="dxa"/>
            <w:tcBorders>
              <w:top w:val="single" w:color="auto" w:sz="4" w:space="0"/>
              <w:left w:val="nil"/>
              <w:bottom w:val="single" w:color="auto" w:sz="4" w:space="0"/>
              <w:right w:val="single" w:color="auto" w:sz="4" w:space="0"/>
            </w:tcBorders>
            <w:vAlign w:val="center"/>
          </w:tcPr>
          <w:p w14:paraId="3A3B3CC0">
            <w:pPr>
              <w:widowControl/>
              <w:jc w:val="left"/>
              <w:textAlignment w:val="center"/>
              <w:rPr>
                <w:rFonts w:asciiTheme="minorEastAsia" w:hAnsiTheme="minorEastAsia" w:cstheme="minorEastAsia"/>
                <w:sz w:val="24"/>
                <w:szCs w:val="24"/>
              </w:rPr>
            </w:pPr>
            <w:r>
              <w:rPr>
                <w:rFonts w:hint="eastAsia" w:cs="宋体" w:asciiTheme="minorEastAsia" w:hAnsiTheme="minorEastAsia"/>
                <w:color w:val="000000"/>
                <w:kern w:val="0"/>
                <w:sz w:val="24"/>
                <w:szCs w:val="24"/>
                <w:lang w:bidi="ar"/>
              </w:rPr>
              <w:t>桦南县旺源烟花爆竹门市部</w:t>
            </w:r>
          </w:p>
        </w:tc>
        <w:tc>
          <w:tcPr>
            <w:tcW w:w="3260" w:type="dxa"/>
            <w:tcBorders>
              <w:top w:val="single" w:color="auto" w:sz="4" w:space="0"/>
              <w:left w:val="nil"/>
              <w:bottom w:val="single" w:color="auto" w:sz="4" w:space="0"/>
              <w:right w:val="single" w:color="auto" w:sz="4" w:space="0"/>
            </w:tcBorders>
            <w:vAlign w:val="center"/>
          </w:tcPr>
          <w:p w14:paraId="4331CE5E">
            <w:pPr>
              <w:widowControl/>
              <w:jc w:val="left"/>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桦南县土龙山镇中强农资商店西侧</w:t>
            </w:r>
          </w:p>
        </w:tc>
        <w:tc>
          <w:tcPr>
            <w:tcW w:w="2835" w:type="dxa"/>
            <w:tcBorders>
              <w:top w:val="single" w:color="auto" w:sz="4" w:space="0"/>
              <w:left w:val="nil"/>
              <w:bottom w:val="single" w:color="auto" w:sz="4" w:space="0"/>
              <w:right w:val="single" w:color="auto" w:sz="4" w:space="0"/>
            </w:tcBorders>
            <w:vAlign w:val="center"/>
          </w:tcPr>
          <w:p w14:paraId="4D15F72D">
            <w:pPr>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78CD0265">
            <w:pPr>
              <w:widowControl/>
              <w:jc w:val="center"/>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窦连峰</w:t>
            </w:r>
          </w:p>
        </w:tc>
        <w:tc>
          <w:tcPr>
            <w:tcW w:w="2268" w:type="dxa"/>
            <w:tcBorders>
              <w:top w:val="single" w:color="auto" w:sz="4" w:space="0"/>
              <w:left w:val="nil"/>
              <w:bottom w:val="single" w:color="auto" w:sz="4" w:space="0"/>
              <w:right w:val="single" w:color="auto" w:sz="4" w:space="0"/>
            </w:tcBorders>
            <w:vAlign w:val="center"/>
          </w:tcPr>
          <w:p w14:paraId="0E1A5DF3">
            <w:pPr>
              <w:widowControl/>
              <w:jc w:val="center"/>
              <w:textAlignment w:val="center"/>
              <w:rPr>
                <w:rFonts w:asciiTheme="minorEastAsia" w:hAnsiTheme="minorEastAsia"/>
                <w:sz w:val="24"/>
                <w:szCs w:val="24"/>
              </w:rPr>
            </w:pPr>
            <w:r>
              <w:rPr>
                <w:rFonts w:hint="eastAsia" w:cs="宋体" w:asciiTheme="minorEastAsia" w:hAnsiTheme="minorEastAsia"/>
                <w:color w:val="000000"/>
                <w:kern w:val="0"/>
                <w:sz w:val="24"/>
                <w:szCs w:val="24"/>
                <w:lang w:bidi="ar"/>
              </w:rPr>
              <w:t>13163494218</w:t>
            </w:r>
          </w:p>
        </w:tc>
      </w:tr>
      <w:tr w14:paraId="6052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2242ECB7">
            <w:pPr>
              <w:jc w:val="center"/>
              <w:rPr>
                <w:rFonts w:asciiTheme="minorEastAsia" w:hAnsiTheme="minorEastAsia"/>
                <w:sz w:val="24"/>
                <w:szCs w:val="24"/>
              </w:rPr>
            </w:pPr>
            <w:r>
              <w:rPr>
                <w:rFonts w:hint="eastAsia" w:asciiTheme="minorEastAsia" w:hAnsiTheme="minorEastAsia"/>
                <w:sz w:val="24"/>
                <w:szCs w:val="24"/>
              </w:rPr>
              <w:t>12</w:t>
            </w:r>
          </w:p>
        </w:tc>
        <w:tc>
          <w:tcPr>
            <w:tcW w:w="3639" w:type="dxa"/>
            <w:tcBorders>
              <w:top w:val="single" w:color="auto" w:sz="4" w:space="0"/>
              <w:left w:val="nil"/>
              <w:bottom w:val="single" w:color="auto" w:sz="4" w:space="0"/>
              <w:right w:val="single" w:color="auto" w:sz="4" w:space="0"/>
            </w:tcBorders>
            <w:vAlign w:val="center"/>
          </w:tcPr>
          <w:p w14:paraId="5827D214">
            <w:pPr>
              <w:widowControl/>
              <w:jc w:val="left"/>
              <w:textAlignment w:val="center"/>
              <w:rPr>
                <w:rFonts w:asciiTheme="minorEastAsia" w:hAnsiTheme="minorEastAsia" w:cstheme="minorEastAsia"/>
                <w:sz w:val="24"/>
                <w:szCs w:val="24"/>
              </w:rPr>
            </w:pPr>
            <w:r>
              <w:rPr>
                <w:rFonts w:hint="eastAsia" w:cs="宋体" w:asciiTheme="minorEastAsia" w:hAnsiTheme="minorEastAsia"/>
                <w:color w:val="000000"/>
                <w:kern w:val="0"/>
                <w:sz w:val="24"/>
                <w:szCs w:val="24"/>
                <w:lang w:bidi="ar"/>
              </w:rPr>
              <w:t>桦南县龙太烟花爆竹经营部</w:t>
            </w:r>
          </w:p>
        </w:tc>
        <w:tc>
          <w:tcPr>
            <w:tcW w:w="3260" w:type="dxa"/>
            <w:tcBorders>
              <w:top w:val="single" w:color="auto" w:sz="4" w:space="0"/>
              <w:left w:val="nil"/>
              <w:bottom w:val="single" w:color="auto" w:sz="4" w:space="0"/>
              <w:right w:val="single" w:color="auto" w:sz="4" w:space="0"/>
            </w:tcBorders>
            <w:vAlign w:val="center"/>
          </w:tcPr>
          <w:p w14:paraId="39F484F8">
            <w:pPr>
              <w:widowControl/>
              <w:jc w:val="left"/>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桦南县土龙山镇兴华兽药店西侧</w:t>
            </w:r>
          </w:p>
        </w:tc>
        <w:tc>
          <w:tcPr>
            <w:tcW w:w="2835" w:type="dxa"/>
            <w:tcBorders>
              <w:top w:val="single" w:color="auto" w:sz="4" w:space="0"/>
              <w:left w:val="nil"/>
              <w:bottom w:val="single" w:color="auto" w:sz="4" w:space="0"/>
              <w:right w:val="single" w:color="auto" w:sz="4" w:space="0"/>
            </w:tcBorders>
            <w:vAlign w:val="center"/>
          </w:tcPr>
          <w:p w14:paraId="25CBDCC8">
            <w:pPr>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45FE4462">
            <w:pPr>
              <w:widowControl/>
              <w:jc w:val="center"/>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杨玉清</w:t>
            </w:r>
          </w:p>
        </w:tc>
        <w:tc>
          <w:tcPr>
            <w:tcW w:w="2268" w:type="dxa"/>
            <w:tcBorders>
              <w:top w:val="single" w:color="auto" w:sz="4" w:space="0"/>
              <w:left w:val="nil"/>
              <w:bottom w:val="single" w:color="auto" w:sz="4" w:space="0"/>
              <w:right w:val="single" w:color="auto" w:sz="4" w:space="0"/>
            </w:tcBorders>
            <w:vAlign w:val="center"/>
          </w:tcPr>
          <w:p w14:paraId="135A832A">
            <w:pPr>
              <w:widowControl/>
              <w:jc w:val="center"/>
              <w:textAlignment w:val="center"/>
              <w:rPr>
                <w:rFonts w:asciiTheme="minorEastAsia" w:hAnsiTheme="minorEastAsia"/>
                <w:sz w:val="24"/>
                <w:szCs w:val="24"/>
              </w:rPr>
            </w:pPr>
            <w:r>
              <w:rPr>
                <w:rFonts w:hint="eastAsia" w:cs="宋体" w:asciiTheme="minorEastAsia" w:hAnsiTheme="minorEastAsia"/>
                <w:color w:val="000000"/>
                <w:kern w:val="0"/>
                <w:sz w:val="24"/>
                <w:szCs w:val="24"/>
                <w:lang w:bidi="ar"/>
              </w:rPr>
              <w:t>18245406099</w:t>
            </w:r>
          </w:p>
        </w:tc>
      </w:tr>
      <w:tr w14:paraId="582D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687E3632">
            <w:pPr>
              <w:jc w:val="center"/>
              <w:rPr>
                <w:rFonts w:asciiTheme="minorEastAsia" w:hAnsiTheme="minorEastAsia"/>
                <w:sz w:val="24"/>
                <w:szCs w:val="24"/>
              </w:rPr>
            </w:pPr>
            <w:r>
              <w:rPr>
                <w:rFonts w:hint="eastAsia" w:asciiTheme="minorEastAsia" w:hAnsiTheme="minorEastAsia"/>
                <w:sz w:val="24"/>
                <w:szCs w:val="24"/>
              </w:rPr>
              <w:t>13</w:t>
            </w:r>
          </w:p>
        </w:tc>
        <w:tc>
          <w:tcPr>
            <w:tcW w:w="3639" w:type="dxa"/>
            <w:tcBorders>
              <w:top w:val="single" w:color="auto" w:sz="4" w:space="0"/>
              <w:left w:val="nil"/>
              <w:bottom w:val="single" w:color="auto" w:sz="4" w:space="0"/>
              <w:right w:val="single" w:color="auto" w:sz="4" w:space="0"/>
            </w:tcBorders>
            <w:vAlign w:val="center"/>
          </w:tcPr>
          <w:p w14:paraId="5F8EFF1F">
            <w:pPr>
              <w:widowControl/>
              <w:jc w:val="left"/>
              <w:textAlignment w:val="center"/>
              <w:rPr>
                <w:rFonts w:asciiTheme="minorEastAsia" w:hAnsiTheme="minorEastAsia" w:cstheme="minorEastAsia"/>
                <w:sz w:val="24"/>
                <w:szCs w:val="24"/>
              </w:rPr>
            </w:pPr>
            <w:r>
              <w:rPr>
                <w:rFonts w:hint="eastAsia" w:cs="宋体" w:asciiTheme="minorEastAsia" w:hAnsiTheme="minorEastAsia"/>
                <w:color w:val="000000"/>
                <w:kern w:val="0"/>
                <w:sz w:val="24"/>
                <w:szCs w:val="24"/>
                <w:lang w:bidi="ar"/>
              </w:rPr>
              <w:t>桦南县顺财烟花爆竹店</w:t>
            </w:r>
          </w:p>
        </w:tc>
        <w:tc>
          <w:tcPr>
            <w:tcW w:w="3260" w:type="dxa"/>
            <w:tcBorders>
              <w:top w:val="single" w:color="auto" w:sz="4" w:space="0"/>
              <w:left w:val="nil"/>
              <w:bottom w:val="single" w:color="auto" w:sz="4" w:space="0"/>
              <w:right w:val="single" w:color="auto" w:sz="4" w:space="0"/>
            </w:tcBorders>
            <w:vAlign w:val="center"/>
          </w:tcPr>
          <w:p w14:paraId="7630FFE0">
            <w:pPr>
              <w:widowControl/>
              <w:jc w:val="left"/>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桦南县土龙山镇三丰兽药店西侧</w:t>
            </w:r>
          </w:p>
        </w:tc>
        <w:tc>
          <w:tcPr>
            <w:tcW w:w="2835" w:type="dxa"/>
            <w:tcBorders>
              <w:top w:val="single" w:color="auto" w:sz="4" w:space="0"/>
              <w:left w:val="nil"/>
              <w:bottom w:val="single" w:color="auto" w:sz="4" w:space="0"/>
              <w:right w:val="single" w:color="auto" w:sz="4" w:space="0"/>
            </w:tcBorders>
            <w:vAlign w:val="center"/>
          </w:tcPr>
          <w:p w14:paraId="304D5A4E">
            <w:pPr>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0E0966DA">
            <w:pPr>
              <w:widowControl/>
              <w:jc w:val="center"/>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樊大军</w:t>
            </w:r>
          </w:p>
        </w:tc>
        <w:tc>
          <w:tcPr>
            <w:tcW w:w="2268" w:type="dxa"/>
            <w:tcBorders>
              <w:top w:val="single" w:color="auto" w:sz="4" w:space="0"/>
              <w:left w:val="nil"/>
              <w:bottom w:val="single" w:color="auto" w:sz="4" w:space="0"/>
              <w:right w:val="single" w:color="auto" w:sz="4" w:space="0"/>
            </w:tcBorders>
            <w:vAlign w:val="center"/>
          </w:tcPr>
          <w:p w14:paraId="5196EFDD">
            <w:pPr>
              <w:widowControl/>
              <w:jc w:val="center"/>
              <w:textAlignment w:val="center"/>
              <w:rPr>
                <w:rFonts w:asciiTheme="minorEastAsia" w:hAnsiTheme="minorEastAsia"/>
                <w:sz w:val="24"/>
                <w:szCs w:val="24"/>
              </w:rPr>
            </w:pPr>
            <w:r>
              <w:rPr>
                <w:rFonts w:hint="eastAsia" w:cs="宋体" w:asciiTheme="minorEastAsia" w:hAnsiTheme="minorEastAsia"/>
                <w:color w:val="000000"/>
                <w:kern w:val="0"/>
                <w:sz w:val="24"/>
                <w:szCs w:val="24"/>
                <w:lang w:bidi="ar"/>
              </w:rPr>
              <w:t>15214694268</w:t>
            </w:r>
          </w:p>
        </w:tc>
      </w:tr>
      <w:tr w14:paraId="3933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13657E00">
            <w:pPr>
              <w:jc w:val="center"/>
              <w:rPr>
                <w:rFonts w:asciiTheme="minorEastAsia" w:hAnsiTheme="minorEastAsia"/>
                <w:sz w:val="24"/>
                <w:szCs w:val="24"/>
              </w:rPr>
            </w:pPr>
            <w:r>
              <w:rPr>
                <w:rFonts w:hint="eastAsia" w:asciiTheme="minorEastAsia" w:hAnsiTheme="minorEastAsia"/>
                <w:sz w:val="24"/>
                <w:szCs w:val="24"/>
              </w:rPr>
              <w:t>14</w:t>
            </w:r>
          </w:p>
        </w:tc>
        <w:tc>
          <w:tcPr>
            <w:tcW w:w="3639" w:type="dxa"/>
            <w:tcBorders>
              <w:top w:val="single" w:color="auto" w:sz="4" w:space="0"/>
              <w:left w:val="nil"/>
              <w:bottom w:val="single" w:color="auto" w:sz="4" w:space="0"/>
              <w:right w:val="single" w:color="auto" w:sz="4" w:space="0"/>
            </w:tcBorders>
            <w:vAlign w:val="center"/>
          </w:tcPr>
          <w:p w14:paraId="4A211CBB">
            <w:pPr>
              <w:widowControl/>
              <w:jc w:val="left"/>
              <w:textAlignment w:val="center"/>
              <w:rPr>
                <w:rFonts w:asciiTheme="minorEastAsia" w:hAnsiTheme="minorEastAsia" w:cstheme="minorEastAsia"/>
                <w:sz w:val="24"/>
                <w:szCs w:val="24"/>
              </w:rPr>
            </w:pPr>
            <w:r>
              <w:rPr>
                <w:rFonts w:hint="eastAsia" w:cs="宋体" w:asciiTheme="minorEastAsia" w:hAnsiTheme="minorEastAsia"/>
                <w:color w:val="000000"/>
                <w:kern w:val="0"/>
                <w:sz w:val="24"/>
                <w:szCs w:val="24"/>
                <w:lang w:bidi="ar"/>
              </w:rPr>
              <w:t>桦南县凯鑫烟花爆竹经销部</w:t>
            </w:r>
          </w:p>
        </w:tc>
        <w:tc>
          <w:tcPr>
            <w:tcW w:w="3260" w:type="dxa"/>
            <w:tcBorders>
              <w:top w:val="single" w:color="auto" w:sz="4" w:space="0"/>
              <w:left w:val="nil"/>
              <w:bottom w:val="single" w:color="auto" w:sz="4" w:space="0"/>
              <w:right w:val="single" w:color="auto" w:sz="4" w:space="0"/>
            </w:tcBorders>
            <w:vAlign w:val="center"/>
          </w:tcPr>
          <w:p w14:paraId="204561AA">
            <w:pPr>
              <w:widowControl/>
              <w:jc w:val="left"/>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桦南县鑫源小区C栋东厢楼南1门市</w:t>
            </w:r>
          </w:p>
        </w:tc>
        <w:tc>
          <w:tcPr>
            <w:tcW w:w="2835" w:type="dxa"/>
            <w:tcBorders>
              <w:top w:val="single" w:color="auto" w:sz="4" w:space="0"/>
              <w:left w:val="nil"/>
              <w:bottom w:val="single" w:color="auto" w:sz="4" w:space="0"/>
              <w:right w:val="single" w:color="auto" w:sz="4" w:space="0"/>
            </w:tcBorders>
            <w:vAlign w:val="center"/>
          </w:tcPr>
          <w:p w14:paraId="1D1C460B">
            <w:pPr>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69CC920B">
            <w:pPr>
              <w:widowControl/>
              <w:jc w:val="center"/>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薛迎华</w:t>
            </w:r>
          </w:p>
        </w:tc>
        <w:tc>
          <w:tcPr>
            <w:tcW w:w="2268" w:type="dxa"/>
            <w:tcBorders>
              <w:top w:val="single" w:color="auto" w:sz="4" w:space="0"/>
              <w:left w:val="nil"/>
              <w:bottom w:val="single" w:color="auto" w:sz="4" w:space="0"/>
              <w:right w:val="single" w:color="auto" w:sz="4" w:space="0"/>
            </w:tcBorders>
            <w:vAlign w:val="center"/>
          </w:tcPr>
          <w:p w14:paraId="59525E44">
            <w:pPr>
              <w:widowControl/>
              <w:jc w:val="center"/>
              <w:textAlignment w:val="center"/>
              <w:rPr>
                <w:rFonts w:asciiTheme="minorEastAsia" w:hAnsiTheme="minorEastAsia"/>
                <w:sz w:val="24"/>
                <w:szCs w:val="24"/>
              </w:rPr>
            </w:pPr>
            <w:r>
              <w:rPr>
                <w:rFonts w:hint="eastAsia" w:cs="宋体" w:asciiTheme="minorEastAsia" w:hAnsiTheme="minorEastAsia"/>
                <w:color w:val="000000"/>
                <w:kern w:val="0"/>
                <w:sz w:val="24"/>
                <w:szCs w:val="24"/>
                <w:lang w:bidi="ar"/>
              </w:rPr>
              <w:t>13089650101</w:t>
            </w:r>
          </w:p>
        </w:tc>
      </w:tr>
      <w:tr w14:paraId="6E2E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277D319B">
            <w:pPr>
              <w:jc w:val="center"/>
              <w:rPr>
                <w:rFonts w:asciiTheme="minorEastAsia" w:hAnsiTheme="minorEastAsia"/>
                <w:sz w:val="24"/>
                <w:szCs w:val="24"/>
              </w:rPr>
            </w:pPr>
            <w:r>
              <w:rPr>
                <w:rFonts w:hint="eastAsia" w:asciiTheme="minorEastAsia" w:hAnsiTheme="minorEastAsia"/>
                <w:sz w:val="24"/>
                <w:szCs w:val="24"/>
              </w:rPr>
              <w:t>15</w:t>
            </w:r>
          </w:p>
        </w:tc>
        <w:tc>
          <w:tcPr>
            <w:tcW w:w="3639" w:type="dxa"/>
            <w:tcBorders>
              <w:top w:val="single" w:color="auto" w:sz="4" w:space="0"/>
              <w:left w:val="nil"/>
              <w:bottom w:val="single" w:color="auto" w:sz="4" w:space="0"/>
              <w:right w:val="single" w:color="auto" w:sz="4" w:space="0"/>
            </w:tcBorders>
            <w:vAlign w:val="center"/>
          </w:tcPr>
          <w:p w14:paraId="578E1D43">
            <w:pPr>
              <w:widowControl/>
              <w:jc w:val="left"/>
              <w:textAlignment w:val="center"/>
              <w:rPr>
                <w:rFonts w:asciiTheme="minorEastAsia" w:hAnsiTheme="minorEastAsia" w:cstheme="minorEastAsia"/>
                <w:sz w:val="24"/>
                <w:szCs w:val="24"/>
              </w:rPr>
            </w:pPr>
            <w:r>
              <w:rPr>
                <w:rFonts w:hint="eastAsia" w:cs="宋体" w:asciiTheme="minorEastAsia" w:hAnsiTheme="minorEastAsia"/>
                <w:color w:val="000000"/>
                <w:kern w:val="0"/>
                <w:sz w:val="24"/>
                <w:szCs w:val="24"/>
                <w:lang w:bidi="ar"/>
              </w:rPr>
              <w:t>桦南县久红烟花爆竹门市部</w:t>
            </w:r>
          </w:p>
        </w:tc>
        <w:tc>
          <w:tcPr>
            <w:tcW w:w="3260" w:type="dxa"/>
            <w:tcBorders>
              <w:top w:val="single" w:color="auto" w:sz="4" w:space="0"/>
              <w:left w:val="nil"/>
              <w:bottom w:val="single" w:color="auto" w:sz="4" w:space="0"/>
              <w:right w:val="single" w:color="auto" w:sz="4" w:space="0"/>
            </w:tcBorders>
            <w:vAlign w:val="center"/>
          </w:tcPr>
          <w:p w14:paraId="4B07014E">
            <w:pPr>
              <w:widowControl/>
              <w:jc w:val="center"/>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桦南县一建安居楼西侧西数3门</w:t>
            </w:r>
          </w:p>
        </w:tc>
        <w:tc>
          <w:tcPr>
            <w:tcW w:w="2835" w:type="dxa"/>
            <w:tcBorders>
              <w:top w:val="single" w:color="auto" w:sz="4" w:space="0"/>
              <w:left w:val="nil"/>
              <w:bottom w:val="single" w:color="auto" w:sz="4" w:space="0"/>
              <w:right w:val="single" w:color="auto" w:sz="4" w:space="0"/>
            </w:tcBorders>
            <w:vAlign w:val="center"/>
          </w:tcPr>
          <w:p w14:paraId="4757F521">
            <w:pPr>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096E7546">
            <w:pPr>
              <w:widowControl/>
              <w:jc w:val="center"/>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郑  春</w:t>
            </w:r>
          </w:p>
        </w:tc>
        <w:tc>
          <w:tcPr>
            <w:tcW w:w="2268" w:type="dxa"/>
            <w:tcBorders>
              <w:top w:val="single" w:color="auto" w:sz="4" w:space="0"/>
              <w:left w:val="nil"/>
              <w:bottom w:val="single" w:color="auto" w:sz="4" w:space="0"/>
              <w:right w:val="single" w:color="auto" w:sz="4" w:space="0"/>
            </w:tcBorders>
            <w:vAlign w:val="center"/>
          </w:tcPr>
          <w:p w14:paraId="5E2057B9">
            <w:pPr>
              <w:widowControl/>
              <w:jc w:val="center"/>
              <w:textAlignment w:val="center"/>
              <w:rPr>
                <w:rFonts w:asciiTheme="minorEastAsia" w:hAnsiTheme="minorEastAsia"/>
                <w:sz w:val="24"/>
                <w:szCs w:val="24"/>
              </w:rPr>
            </w:pPr>
            <w:r>
              <w:rPr>
                <w:rFonts w:hint="eastAsia" w:cs="宋体" w:asciiTheme="minorEastAsia" w:hAnsiTheme="minorEastAsia"/>
                <w:color w:val="000000"/>
                <w:kern w:val="0"/>
                <w:sz w:val="24"/>
                <w:szCs w:val="24"/>
                <w:lang w:bidi="ar"/>
              </w:rPr>
              <w:t>13351765638</w:t>
            </w:r>
          </w:p>
        </w:tc>
      </w:tr>
      <w:tr w14:paraId="681C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187EC222">
            <w:pPr>
              <w:jc w:val="center"/>
              <w:rPr>
                <w:rFonts w:asciiTheme="minorEastAsia" w:hAnsiTheme="minorEastAsia"/>
                <w:sz w:val="24"/>
                <w:szCs w:val="24"/>
              </w:rPr>
            </w:pPr>
            <w:r>
              <w:rPr>
                <w:rFonts w:hint="eastAsia" w:asciiTheme="minorEastAsia" w:hAnsiTheme="minorEastAsia"/>
                <w:sz w:val="24"/>
                <w:szCs w:val="24"/>
              </w:rPr>
              <w:t>16</w:t>
            </w:r>
          </w:p>
        </w:tc>
        <w:tc>
          <w:tcPr>
            <w:tcW w:w="3639" w:type="dxa"/>
            <w:tcBorders>
              <w:top w:val="single" w:color="auto" w:sz="4" w:space="0"/>
              <w:left w:val="nil"/>
              <w:bottom w:val="single" w:color="auto" w:sz="4" w:space="0"/>
              <w:right w:val="single" w:color="auto" w:sz="4" w:space="0"/>
            </w:tcBorders>
            <w:vAlign w:val="center"/>
          </w:tcPr>
          <w:p w14:paraId="3DCBB244">
            <w:pPr>
              <w:widowControl/>
              <w:jc w:val="left"/>
              <w:textAlignment w:val="center"/>
              <w:rPr>
                <w:rFonts w:asciiTheme="minorEastAsia" w:hAnsiTheme="minorEastAsia" w:cstheme="minorEastAsia"/>
                <w:sz w:val="24"/>
                <w:szCs w:val="24"/>
              </w:rPr>
            </w:pPr>
            <w:r>
              <w:rPr>
                <w:rFonts w:hint="eastAsia" w:cs="宋体" w:asciiTheme="minorEastAsia" w:hAnsiTheme="minorEastAsia"/>
                <w:color w:val="000000"/>
                <w:kern w:val="0"/>
                <w:sz w:val="24"/>
                <w:szCs w:val="24"/>
                <w:lang w:bidi="ar"/>
              </w:rPr>
              <w:t>桦南县鑫荣鞭炮经营门市部</w:t>
            </w:r>
          </w:p>
        </w:tc>
        <w:tc>
          <w:tcPr>
            <w:tcW w:w="3260" w:type="dxa"/>
            <w:tcBorders>
              <w:top w:val="single" w:color="auto" w:sz="4" w:space="0"/>
              <w:left w:val="nil"/>
              <w:bottom w:val="single" w:color="auto" w:sz="4" w:space="0"/>
              <w:right w:val="single" w:color="auto" w:sz="4" w:space="0"/>
            </w:tcBorders>
            <w:vAlign w:val="center"/>
          </w:tcPr>
          <w:p w14:paraId="50DBAA4E">
            <w:pPr>
              <w:widowControl/>
              <w:jc w:val="left"/>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桦南县百福西厢楼7-9之间北数第五门市</w:t>
            </w:r>
          </w:p>
        </w:tc>
        <w:tc>
          <w:tcPr>
            <w:tcW w:w="2835" w:type="dxa"/>
            <w:tcBorders>
              <w:top w:val="single" w:color="auto" w:sz="4" w:space="0"/>
              <w:left w:val="nil"/>
              <w:bottom w:val="single" w:color="auto" w:sz="4" w:space="0"/>
              <w:right w:val="single" w:color="auto" w:sz="4" w:space="0"/>
            </w:tcBorders>
            <w:vAlign w:val="center"/>
          </w:tcPr>
          <w:p w14:paraId="2F391089">
            <w:pPr>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5DB40A80">
            <w:pPr>
              <w:widowControl/>
              <w:jc w:val="center"/>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 xml:space="preserve">王  鑫 </w:t>
            </w:r>
          </w:p>
        </w:tc>
        <w:tc>
          <w:tcPr>
            <w:tcW w:w="2268" w:type="dxa"/>
            <w:tcBorders>
              <w:top w:val="single" w:color="auto" w:sz="4" w:space="0"/>
              <w:left w:val="nil"/>
              <w:bottom w:val="single" w:color="auto" w:sz="4" w:space="0"/>
              <w:right w:val="single" w:color="auto" w:sz="4" w:space="0"/>
            </w:tcBorders>
            <w:vAlign w:val="center"/>
          </w:tcPr>
          <w:p w14:paraId="04F88F25">
            <w:pPr>
              <w:widowControl/>
              <w:jc w:val="center"/>
              <w:textAlignment w:val="center"/>
              <w:rPr>
                <w:rFonts w:asciiTheme="minorEastAsia" w:hAnsiTheme="minorEastAsia"/>
                <w:sz w:val="24"/>
                <w:szCs w:val="24"/>
              </w:rPr>
            </w:pPr>
            <w:r>
              <w:rPr>
                <w:rFonts w:hint="eastAsia" w:cs="宋体" w:asciiTheme="minorEastAsia" w:hAnsiTheme="minorEastAsia"/>
                <w:color w:val="000000"/>
                <w:kern w:val="0"/>
                <w:sz w:val="24"/>
                <w:szCs w:val="24"/>
                <w:lang w:bidi="ar"/>
              </w:rPr>
              <w:t>13167315555</w:t>
            </w:r>
          </w:p>
        </w:tc>
      </w:tr>
      <w:tr w14:paraId="02E1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7CF6B67A">
            <w:pPr>
              <w:jc w:val="center"/>
              <w:rPr>
                <w:rFonts w:asciiTheme="minorEastAsia" w:hAnsiTheme="minorEastAsia"/>
                <w:sz w:val="24"/>
                <w:szCs w:val="24"/>
              </w:rPr>
            </w:pPr>
            <w:r>
              <w:rPr>
                <w:rFonts w:hint="eastAsia" w:asciiTheme="minorEastAsia" w:hAnsiTheme="minorEastAsia"/>
                <w:sz w:val="24"/>
                <w:szCs w:val="24"/>
              </w:rPr>
              <w:t>17</w:t>
            </w:r>
          </w:p>
        </w:tc>
        <w:tc>
          <w:tcPr>
            <w:tcW w:w="3639" w:type="dxa"/>
            <w:tcBorders>
              <w:top w:val="single" w:color="auto" w:sz="4" w:space="0"/>
              <w:left w:val="nil"/>
              <w:bottom w:val="single" w:color="auto" w:sz="4" w:space="0"/>
              <w:right w:val="single" w:color="auto" w:sz="4" w:space="0"/>
            </w:tcBorders>
            <w:vAlign w:val="center"/>
          </w:tcPr>
          <w:p w14:paraId="6DA2BAB5">
            <w:pPr>
              <w:widowControl/>
              <w:jc w:val="left"/>
              <w:textAlignment w:val="center"/>
              <w:rPr>
                <w:rFonts w:asciiTheme="minorEastAsia" w:hAnsiTheme="minorEastAsia" w:cstheme="minorEastAsia"/>
                <w:sz w:val="24"/>
                <w:szCs w:val="24"/>
              </w:rPr>
            </w:pPr>
            <w:r>
              <w:rPr>
                <w:rFonts w:hint="eastAsia" w:cs="宋体" w:asciiTheme="minorEastAsia" w:hAnsiTheme="minorEastAsia"/>
                <w:color w:val="000000"/>
                <w:kern w:val="0"/>
                <w:sz w:val="24"/>
                <w:szCs w:val="24"/>
                <w:lang w:bidi="ar"/>
              </w:rPr>
              <w:t>桦南县响炮人生烟花爆竹经营店</w:t>
            </w:r>
          </w:p>
        </w:tc>
        <w:tc>
          <w:tcPr>
            <w:tcW w:w="3260" w:type="dxa"/>
            <w:tcBorders>
              <w:top w:val="single" w:color="auto" w:sz="4" w:space="0"/>
              <w:left w:val="nil"/>
              <w:bottom w:val="single" w:color="auto" w:sz="4" w:space="0"/>
              <w:right w:val="single" w:color="auto" w:sz="4" w:space="0"/>
            </w:tcBorders>
            <w:vAlign w:val="center"/>
          </w:tcPr>
          <w:p w14:paraId="5D2B6BF1">
            <w:pPr>
              <w:widowControl/>
              <w:jc w:val="left"/>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桦南县交通路与铁西街交叉口西北侧南数12门</w:t>
            </w:r>
          </w:p>
        </w:tc>
        <w:tc>
          <w:tcPr>
            <w:tcW w:w="2835" w:type="dxa"/>
            <w:tcBorders>
              <w:top w:val="single" w:color="auto" w:sz="4" w:space="0"/>
              <w:left w:val="nil"/>
              <w:bottom w:val="single" w:color="auto" w:sz="4" w:space="0"/>
              <w:right w:val="single" w:color="auto" w:sz="4" w:space="0"/>
            </w:tcBorders>
            <w:vAlign w:val="center"/>
          </w:tcPr>
          <w:p w14:paraId="005D3F14">
            <w:pPr>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1FA3A2B3">
            <w:pPr>
              <w:widowControl/>
              <w:jc w:val="center"/>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张胜金</w:t>
            </w:r>
          </w:p>
        </w:tc>
        <w:tc>
          <w:tcPr>
            <w:tcW w:w="2268" w:type="dxa"/>
            <w:tcBorders>
              <w:top w:val="single" w:color="auto" w:sz="4" w:space="0"/>
              <w:left w:val="nil"/>
              <w:bottom w:val="single" w:color="auto" w:sz="4" w:space="0"/>
              <w:right w:val="single" w:color="auto" w:sz="4" w:space="0"/>
            </w:tcBorders>
            <w:vAlign w:val="center"/>
          </w:tcPr>
          <w:p w14:paraId="3230163C">
            <w:pPr>
              <w:widowControl/>
              <w:jc w:val="center"/>
              <w:textAlignment w:val="center"/>
              <w:rPr>
                <w:rFonts w:asciiTheme="minorEastAsia" w:hAnsiTheme="minorEastAsia"/>
                <w:sz w:val="24"/>
                <w:szCs w:val="24"/>
              </w:rPr>
            </w:pPr>
            <w:r>
              <w:rPr>
                <w:rFonts w:hint="eastAsia" w:cs="宋体" w:asciiTheme="minorEastAsia" w:hAnsiTheme="minorEastAsia"/>
                <w:color w:val="000000"/>
                <w:kern w:val="0"/>
                <w:sz w:val="24"/>
                <w:szCs w:val="24"/>
                <w:lang w:bidi="ar"/>
              </w:rPr>
              <w:t>18645487771</w:t>
            </w:r>
          </w:p>
        </w:tc>
      </w:tr>
      <w:tr w14:paraId="42CD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29B315F6">
            <w:pPr>
              <w:jc w:val="center"/>
              <w:rPr>
                <w:rFonts w:asciiTheme="minorEastAsia" w:hAnsiTheme="minorEastAsia"/>
                <w:sz w:val="24"/>
                <w:szCs w:val="24"/>
              </w:rPr>
            </w:pPr>
            <w:r>
              <w:rPr>
                <w:rFonts w:hint="eastAsia" w:asciiTheme="minorEastAsia" w:hAnsiTheme="minorEastAsia"/>
                <w:sz w:val="24"/>
                <w:szCs w:val="24"/>
              </w:rPr>
              <w:t>18</w:t>
            </w:r>
          </w:p>
        </w:tc>
        <w:tc>
          <w:tcPr>
            <w:tcW w:w="3639" w:type="dxa"/>
            <w:tcBorders>
              <w:top w:val="single" w:color="auto" w:sz="4" w:space="0"/>
              <w:left w:val="nil"/>
              <w:bottom w:val="single" w:color="auto" w:sz="4" w:space="0"/>
              <w:right w:val="single" w:color="auto" w:sz="4" w:space="0"/>
            </w:tcBorders>
            <w:vAlign w:val="center"/>
          </w:tcPr>
          <w:p w14:paraId="2D080897">
            <w:pPr>
              <w:widowControl/>
              <w:jc w:val="left"/>
              <w:textAlignment w:val="center"/>
              <w:rPr>
                <w:rFonts w:asciiTheme="minorEastAsia" w:hAnsiTheme="minorEastAsia" w:cstheme="minorEastAsia"/>
                <w:sz w:val="24"/>
                <w:szCs w:val="24"/>
              </w:rPr>
            </w:pPr>
            <w:r>
              <w:rPr>
                <w:rFonts w:hint="eastAsia" w:cs="宋体" w:asciiTheme="minorEastAsia" w:hAnsiTheme="minorEastAsia"/>
                <w:color w:val="000000"/>
                <w:kern w:val="0"/>
                <w:sz w:val="24"/>
                <w:szCs w:val="24"/>
                <w:lang w:bidi="ar"/>
              </w:rPr>
              <w:t>桦南县新华小马哥喜庆烟花爆竹店</w:t>
            </w:r>
          </w:p>
        </w:tc>
        <w:tc>
          <w:tcPr>
            <w:tcW w:w="3260" w:type="dxa"/>
            <w:tcBorders>
              <w:top w:val="single" w:color="auto" w:sz="4" w:space="0"/>
              <w:left w:val="nil"/>
              <w:bottom w:val="single" w:color="auto" w:sz="4" w:space="0"/>
              <w:right w:val="single" w:color="auto" w:sz="4" w:space="0"/>
            </w:tcBorders>
            <w:vAlign w:val="center"/>
          </w:tcPr>
          <w:p w14:paraId="70B70285">
            <w:pPr>
              <w:widowControl/>
              <w:jc w:val="left"/>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桦南县交通路北侧3号平房</w:t>
            </w:r>
          </w:p>
        </w:tc>
        <w:tc>
          <w:tcPr>
            <w:tcW w:w="2835" w:type="dxa"/>
            <w:tcBorders>
              <w:top w:val="single" w:color="auto" w:sz="4" w:space="0"/>
              <w:left w:val="nil"/>
              <w:bottom w:val="single" w:color="auto" w:sz="4" w:space="0"/>
              <w:right w:val="single" w:color="auto" w:sz="4" w:space="0"/>
            </w:tcBorders>
            <w:vAlign w:val="center"/>
          </w:tcPr>
          <w:p w14:paraId="0D64B2D7">
            <w:pPr>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7C757301">
            <w:pPr>
              <w:widowControl/>
              <w:jc w:val="center"/>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 xml:space="preserve">马明春 </w:t>
            </w:r>
          </w:p>
        </w:tc>
        <w:tc>
          <w:tcPr>
            <w:tcW w:w="2268" w:type="dxa"/>
            <w:tcBorders>
              <w:top w:val="single" w:color="auto" w:sz="4" w:space="0"/>
              <w:left w:val="nil"/>
              <w:bottom w:val="single" w:color="auto" w:sz="4" w:space="0"/>
              <w:right w:val="single" w:color="auto" w:sz="4" w:space="0"/>
            </w:tcBorders>
            <w:vAlign w:val="center"/>
          </w:tcPr>
          <w:p w14:paraId="5DD5BA1D">
            <w:pPr>
              <w:widowControl/>
              <w:jc w:val="center"/>
              <w:textAlignment w:val="center"/>
              <w:rPr>
                <w:rFonts w:asciiTheme="minorEastAsia" w:hAnsiTheme="minorEastAsia"/>
                <w:sz w:val="24"/>
                <w:szCs w:val="24"/>
              </w:rPr>
            </w:pPr>
            <w:r>
              <w:rPr>
                <w:rFonts w:hint="eastAsia" w:cs="宋体" w:asciiTheme="minorEastAsia" w:hAnsiTheme="minorEastAsia"/>
                <w:color w:val="000000"/>
                <w:kern w:val="0"/>
                <w:sz w:val="24"/>
                <w:szCs w:val="24"/>
                <w:lang w:bidi="ar"/>
              </w:rPr>
              <w:t>18946404160</w:t>
            </w:r>
          </w:p>
        </w:tc>
      </w:tr>
      <w:tr w14:paraId="6E98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46DB68A8">
            <w:pPr>
              <w:jc w:val="center"/>
              <w:rPr>
                <w:rFonts w:asciiTheme="minorEastAsia" w:hAnsiTheme="minorEastAsia"/>
                <w:sz w:val="24"/>
                <w:szCs w:val="24"/>
              </w:rPr>
            </w:pPr>
            <w:r>
              <w:rPr>
                <w:rFonts w:hint="eastAsia" w:asciiTheme="minorEastAsia" w:hAnsiTheme="minorEastAsia"/>
                <w:sz w:val="24"/>
                <w:szCs w:val="24"/>
              </w:rPr>
              <w:t>19</w:t>
            </w:r>
          </w:p>
        </w:tc>
        <w:tc>
          <w:tcPr>
            <w:tcW w:w="3639" w:type="dxa"/>
            <w:tcBorders>
              <w:top w:val="single" w:color="auto" w:sz="4" w:space="0"/>
              <w:left w:val="nil"/>
              <w:bottom w:val="single" w:color="auto" w:sz="4" w:space="0"/>
              <w:right w:val="single" w:color="auto" w:sz="4" w:space="0"/>
            </w:tcBorders>
            <w:vAlign w:val="center"/>
          </w:tcPr>
          <w:p w14:paraId="21CAF2A4">
            <w:pPr>
              <w:widowControl/>
              <w:jc w:val="left"/>
              <w:textAlignment w:val="center"/>
              <w:rPr>
                <w:rFonts w:asciiTheme="minorEastAsia" w:hAnsiTheme="minorEastAsia" w:cstheme="minorEastAsia"/>
                <w:sz w:val="24"/>
                <w:szCs w:val="24"/>
              </w:rPr>
            </w:pPr>
            <w:r>
              <w:rPr>
                <w:rFonts w:hint="eastAsia" w:cs="宋体" w:asciiTheme="minorEastAsia" w:hAnsiTheme="minorEastAsia"/>
                <w:color w:val="000000"/>
                <w:kern w:val="0"/>
                <w:sz w:val="24"/>
                <w:szCs w:val="24"/>
                <w:lang w:bidi="ar"/>
              </w:rPr>
              <w:t>桦南县吉之祥烟花爆竹经营店</w:t>
            </w:r>
          </w:p>
        </w:tc>
        <w:tc>
          <w:tcPr>
            <w:tcW w:w="3260" w:type="dxa"/>
            <w:tcBorders>
              <w:top w:val="single" w:color="auto" w:sz="4" w:space="0"/>
              <w:left w:val="nil"/>
              <w:bottom w:val="single" w:color="auto" w:sz="4" w:space="0"/>
              <w:right w:val="single" w:color="auto" w:sz="4" w:space="0"/>
            </w:tcBorders>
            <w:vAlign w:val="center"/>
          </w:tcPr>
          <w:p w14:paraId="04DF415E">
            <w:pPr>
              <w:widowControl/>
              <w:jc w:val="left"/>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桦南县欣民公司综合楼北数4门市</w:t>
            </w:r>
          </w:p>
        </w:tc>
        <w:tc>
          <w:tcPr>
            <w:tcW w:w="2835" w:type="dxa"/>
            <w:tcBorders>
              <w:top w:val="single" w:color="auto" w:sz="4" w:space="0"/>
              <w:left w:val="nil"/>
              <w:bottom w:val="single" w:color="auto" w:sz="4" w:space="0"/>
              <w:right w:val="single" w:color="auto" w:sz="4" w:space="0"/>
            </w:tcBorders>
            <w:vAlign w:val="center"/>
          </w:tcPr>
          <w:p w14:paraId="1EA9688B">
            <w:pPr>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774E2279">
            <w:pPr>
              <w:widowControl/>
              <w:jc w:val="center"/>
              <w:textAlignment w:val="center"/>
              <w:rPr>
                <w:rFonts w:asciiTheme="minorEastAsia" w:hAnsiTheme="minorEastAsia" w:cstheme="minorEastAsia"/>
                <w:color w:val="000000"/>
                <w:kern w:val="0"/>
                <w:sz w:val="24"/>
                <w:szCs w:val="24"/>
              </w:rPr>
            </w:pPr>
            <w:r>
              <w:rPr>
                <w:rFonts w:hint="eastAsia" w:cs="宋体" w:asciiTheme="minorEastAsia" w:hAnsiTheme="minorEastAsia"/>
                <w:color w:val="000000"/>
                <w:kern w:val="0"/>
                <w:sz w:val="24"/>
                <w:szCs w:val="24"/>
                <w:lang w:bidi="ar"/>
              </w:rPr>
              <w:t>宋长明</w:t>
            </w:r>
          </w:p>
        </w:tc>
        <w:tc>
          <w:tcPr>
            <w:tcW w:w="2268" w:type="dxa"/>
            <w:tcBorders>
              <w:top w:val="single" w:color="auto" w:sz="4" w:space="0"/>
              <w:left w:val="nil"/>
              <w:bottom w:val="single" w:color="auto" w:sz="4" w:space="0"/>
              <w:right w:val="single" w:color="auto" w:sz="4" w:space="0"/>
            </w:tcBorders>
            <w:vAlign w:val="center"/>
          </w:tcPr>
          <w:p w14:paraId="6C19CA3C">
            <w:pPr>
              <w:widowControl/>
              <w:jc w:val="center"/>
              <w:textAlignment w:val="center"/>
              <w:rPr>
                <w:rFonts w:asciiTheme="minorEastAsia" w:hAnsiTheme="minorEastAsia"/>
                <w:sz w:val="24"/>
                <w:szCs w:val="24"/>
              </w:rPr>
            </w:pPr>
            <w:r>
              <w:rPr>
                <w:rFonts w:hint="eastAsia" w:cs="宋体" w:asciiTheme="minorEastAsia" w:hAnsiTheme="minorEastAsia"/>
                <w:color w:val="000000"/>
                <w:kern w:val="0"/>
                <w:sz w:val="24"/>
                <w:szCs w:val="24"/>
                <w:lang w:bidi="ar"/>
              </w:rPr>
              <w:t>18724266889</w:t>
            </w:r>
          </w:p>
        </w:tc>
      </w:tr>
      <w:tr w14:paraId="7D9A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3C3ABED9">
            <w:pPr>
              <w:jc w:val="center"/>
              <w:rPr>
                <w:rFonts w:asciiTheme="minorEastAsia" w:hAnsiTheme="minorEastAsia"/>
                <w:sz w:val="24"/>
                <w:szCs w:val="24"/>
              </w:rPr>
            </w:pPr>
            <w:r>
              <w:rPr>
                <w:rFonts w:hint="eastAsia" w:asciiTheme="minorEastAsia" w:hAnsiTheme="minorEastAsia"/>
                <w:sz w:val="24"/>
                <w:szCs w:val="24"/>
              </w:rPr>
              <w:t>20</w:t>
            </w:r>
          </w:p>
        </w:tc>
        <w:tc>
          <w:tcPr>
            <w:tcW w:w="3639" w:type="dxa"/>
            <w:tcBorders>
              <w:top w:val="single" w:color="auto" w:sz="4" w:space="0"/>
              <w:left w:val="nil"/>
              <w:bottom w:val="single" w:color="auto" w:sz="4" w:space="0"/>
              <w:right w:val="single" w:color="auto" w:sz="4" w:space="0"/>
            </w:tcBorders>
            <w:vAlign w:val="center"/>
          </w:tcPr>
          <w:p w14:paraId="25B39A53">
            <w:pPr>
              <w:widowControl/>
              <w:jc w:val="left"/>
              <w:textAlignment w:val="center"/>
              <w:rPr>
                <w:rFonts w:asciiTheme="minorEastAsia" w:hAnsiTheme="minorEastAsia" w:cstheme="minorEastAsia"/>
                <w:sz w:val="24"/>
                <w:szCs w:val="24"/>
              </w:rPr>
            </w:pPr>
            <w:r>
              <w:rPr>
                <w:rFonts w:hint="eastAsia" w:asciiTheme="minorEastAsia" w:hAnsiTheme="minorEastAsia" w:cstheme="minorEastAsia"/>
                <w:sz w:val="24"/>
                <w:szCs w:val="24"/>
              </w:rPr>
              <w:t>桦南县万盛隆日用杂品有限责任公司</w:t>
            </w:r>
          </w:p>
        </w:tc>
        <w:tc>
          <w:tcPr>
            <w:tcW w:w="3260" w:type="dxa"/>
            <w:tcBorders>
              <w:top w:val="single" w:color="auto" w:sz="4" w:space="0"/>
              <w:left w:val="nil"/>
              <w:bottom w:val="single" w:color="auto" w:sz="4" w:space="0"/>
              <w:right w:val="single" w:color="auto" w:sz="4" w:space="0"/>
            </w:tcBorders>
            <w:vAlign w:val="center"/>
          </w:tcPr>
          <w:p w14:paraId="52CABAA8">
            <w:pPr>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黑龙江省佳木斯市桦南县桦南镇铁西街153-2号</w:t>
            </w:r>
          </w:p>
        </w:tc>
        <w:tc>
          <w:tcPr>
            <w:tcW w:w="2835" w:type="dxa"/>
            <w:tcBorders>
              <w:top w:val="single" w:color="auto" w:sz="4" w:space="0"/>
              <w:left w:val="nil"/>
              <w:bottom w:val="single" w:color="auto" w:sz="4" w:space="0"/>
              <w:right w:val="single" w:color="auto" w:sz="4" w:space="0"/>
            </w:tcBorders>
            <w:vAlign w:val="center"/>
          </w:tcPr>
          <w:p w14:paraId="271B1A4E">
            <w:pPr>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批发、储存</w:t>
            </w:r>
          </w:p>
        </w:tc>
        <w:tc>
          <w:tcPr>
            <w:tcW w:w="1418" w:type="dxa"/>
            <w:tcBorders>
              <w:top w:val="single" w:color="auto" w:sz="4" w:space="0"/>
              <w:left w:val="nil"/>
              <w:bottom w:val="single" w:color="auto" w:sz="4" w:space="0"/>
              <w:right w:val="single" w:color="auto" w:sz="4" w:space="0"/>
            </w:tcBorders>
            <w:vAlign w:val="center"/>
          </w:tcPr>
          <w:p w14:paraId="5013C5DB">
            <w:pPr>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王博</w:t>
            </w:r>
          </w:p>
        </w:tc>
        <w:tc>
          <w:tcPr>
            <w:tcW w:w="2268" w:type="dxa"/>
            <w:tcBorders>
              <w:top w:val="single" w:color="auto" w:sz="4" w:space="0"/>
              <w:left w:val="nil"/>
              <w:bottom w:val="single" w:color="auto" w:sz="4" w:space="0"/>
              <w:right w:val="single" w:color="auto" w:sz="4" w:space="0"/>
            </w:tcBorders>
            <w:vAlign w:val="center"/>
          </w:tcPr>
          <w:p w14:paraId="6F8D83FF">
            <w:pPr>
              <w:jc w:val="center"/>
              <w:rPr>
                <w:rFonts w:asciiTheme="minorEastAsia" w:hAnsiTheme="minorEastAsia"/>
                <w:sz w:val="24"/>
                <w:szCs w:val="24"/>
              </w:rPr>
            </w:pPr>
            <w:r>
              <w:rPr>
                <w:rFonts w:hint="eastAsia" w:asciiTheme="minorEastAsia" w:hAnsiTheme="minorEastAsia"/>
                <w:sz w:val="24"/>
                <w:szCs w:val="24"/>
              </w:rPr>
              <w:t>15663021115</w:t>
            </w:r>
          </w:p>
        </w:tc>
      </w:tr>
      <w:tr w14:paraId="7C24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3EF24F3D">
            <w:pPr>
              <w:jc w:val="center"/>
              <w:rPr>
                <w:rFonts w:asciiTheme="minorEastAsia" w:hAnsiTheme="minorEastAsia"/>
                <w:sz w:val="24"/>
                <w:szCs w:val="24"/>
              </w:rPr>
            </w:pPr>
            <w:r>
              <w:rPr>
                <w:rFonts w:hint="eastAsia" w:asciiTheme="minorEastAsia" w:hAnsiTheme="minorEastAsia"/>
                <w:sz w:val="24"/>
                <w:szCs w:val="24"/>
              </w:rPr>
              <w:t>21</w:t>
            </w:r>
          </w:p>
        </w:tc>
        <w:tc>
          <w:tcPr>
            <w:tcW w:w="3639" w:type="dxa"/>
            <w:tcBorders>
              <w:top w:val="single" w:color="auto" w:sz="4" w:space="0"/>
              <w:left w:val="nil"/>
              <w:bottom w:val="single" w:color="auto" w:sz="4" w:space="0"/>
              <w:right w:val="single" w:color="auto" w:sz="4" w:space="0"/>
            </w:tcBorders>
            <w:vAlign w:val="center"/>
          </w:tcPr>
          <w:p w14:paraId="0369DF23">
            <w:pPr>
              <w:widowControl/>
              <w:jc w:val="left"/>
              <w:textAlignment w:val="center"/>
              <w:rPr>
                <w:rFonts w:asciiTheme="minorEastAsia" w:hAnsiTheme="minorEastAsia" w:cstheme="minorEastAsia"/>
                <w:sz w:val="24"/>
                <w:szCs w:val="24"/>
              </w:rPr>
            </w:pPr>
            <w:r>
              <w:rPr>
                <w:rFonts w:hint="eastAsia" w:asciiTheme="minorEastAsia" w:hAnsiTheme="minorEastAsia" w:cstheme="minorEastAsia"/>
                <w:sz w:val="24"/>
                <w:szCs w:val="24"/>
              </w:rPr>
              <w:t>桦南县喜庆日杂有限公司</w:t>
            </w:r>
          </w:p>
        </w:tc>
        <w:tc>
          <w:tcPr>
            <w:tcW w:w="3260" w:type="dxa"/>
            <w:tcBorders>
              <w:top w:val="single" w:color="auto" w:sz="4" w:space="0"/>
              <w:left w:val="nil"/>
              <w:bottom w:val="single" w:color="auto" w:sz="4" w:space="0"/>
              <w:right w:val="single" w:color="auto" w:sz="4" w:space="0"/>
            </w:tcBorders>
            <w:vAlign w:val="center"/>
          </w:tcPr>
          <w:p w14:paraId="7571D66B">
            <w:pPr>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黑龙江省佳木斯市桦南县桦南镇站前路</w:t>
            </w:r>
          </w:p>
        </w:tc>
        <w:tc>
          <w:tcPr>
            <w:tcW w:w="2835" w:type="dxa"/>
            <w:tcBorders>
              <w:top w:val="single" w:color="auto" w:sz="4" w:space="0"/>
              <w:left w:val="nil"/>
              <w:bottom w:val="single" w:color="auto" w:sz="4" w:space="0"/>
              <w:right w:val="single" w:color="auto" w:sz="4" w:space="0"/>
            </w:tcBorders>
            <w:vAlign w:val="center"/>
          </w:tcPr>
          <w:p w14:paraId="06F74AEE">
            <w:pPr>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批发、储存</w:t>
            </w:r>
          </w:p>
        </w:tc>
        <w:tc>
          <w:tcPr>
            <w:tcW w:w="1418" w:type="dxa"/>
            <w:tcBorders>
              <w:top w:val="single" w:color="auto" w:sz="4" w:space="0"/>
              <w:left w:val="nil"/>
              <w:bottom w:val="single" w:color="auto" w:sz="4" w:space="0"/>
              <w:right w:val="single" w:color="auto" w:sz="4" w:space="0"/>
            </w:tcBorders>
            <w:vAlign w:val="center"/>
          </w:tcPr>
          <w:p w14:paraId="306E99FC">
            <w:pPr>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张桂荣</w:t>
            </w:r>
          </w:p>
        </w:tc>
        <w:tc>
          <w:tcPr>
            <w:tcW w:w="2268" w:type="dxa"/>
            <w:tcBorders>
              <w:top w:val="single" w:color="auto" w:sz="4" w:space="0"/>
              <w:left w:val="nil"/>
              <w:bottom w:val="single" w:color="auto" w:sz="4" w:space="0"/>
              <w:right w:val="single" w:color="auto" w:sz="4" w:space="0"/>
            </w:tcBorders>
            <w:vAlign w:val="center"/>
          </w:tcPr>
          <w:p w14:paraId="6A77D0B3">
            <w:pPr>
              <w:jc w:val="center"/>
              <w:rPr>
                <w:rFonts w:asciiTheme="minorEastAsia" w:hAnsiTheme="minorEastAsia"/>
                <w:sz w:val="24"/>
                <w:szCs w:val="24"/>
              </w:rPr>
            </w:pPr>
            <w:r>
              <w:rPr>
                <w:rFonts w:hint="eastAsia" w:asciiTheme="minorEastAsia" w:hAnsiTheme="minorEastAsia"/>
                <w:sz w:val="24"/>
                <w:szCs w:val="24"/>
              </w:rPr>
              <w:t>13504694818</w:t>
            </w:r>
          </w:p>
        </w:tc>
      </w:tr>
    </w:tbl>
    <w:p w14:paraId="6F511496"/>
    <w:sectPr>
      <w:pgSz w:w="16838" w:h="11906" w:orient="landscape"/>
      <w:pgMar w:top="1797" w:right="1440" w:bottom="1797" w:left="1440" w:header="851" w:footer="992" w:gutter="0"/>
      <w:cols w:space="425" w:num="1"/>
      <w:titlePg/>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wner" w:date="2024-12-05T11:04:00Z" w:initials="O">
    <w:p w14:paraId="69B84D79">
      <w:pPr>
        <w:pStyle w:val="5"/>
      </w:pPr>
      <w:r>
        <w:t>机构是否与实际相符？</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9B84D7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799433"/>
    </w:sdtPr>
    <w:sdtContent>
      <w:p w14:paraId="676F6E53">
        <w:pPr>
          <w:pStyle w:val="8"/>
          <w:jc w:val="center"/>
        </w:pPr>
        <w:r>
          <w:fldChar w:fldCharType="begin"/>
        </w:r>
        <w:r>
          <w:instrText xml:space="preserve">PAGE   \* MERGEFORMAT</w:instrText>
        </w:r>
        <w:r>
          <w:fldChar w:fldCharType="separate"/>
        </w:r>
        <w:r>
          <w:rPr>
            <w:lang w:val="zh-CN"/>
          </w:rPr>
          <w:t>33</w:t>
        </w:r>
        <w:r>
          <w:fldChar w:fldCharType="end"/>
        </w:r>
      </w:p>
    </w:sdtContent>
  </w:sdt>
  <w:p w14:paraId="2493646A">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E1056"/>
    <w:multiLevelType w:val="multilevel"/>
    <w:tmpl w:val="047E1056"/>
    <w:lvl w:ilvl="0" w:tentative="0">
      <w:start w:val="1"/>
      <w:numFmt w:val="decimal"/>
      <w:lvlText w:val="%1."/>
      <w:lvlJc w:val="left"/>
      <w:pPr>
        <w:ind w:left="420" w:hanging="420"/>
      </w:pPr>
      <w:rPr>
        <w:rFonts w:hint="eastAsia" w:eastAsia="宋体"/>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D0525E6"/>
    <w:multiLevelType w:val="multilevel"/>
    <w:tmpl w:val="0D0525E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086277D"/>
    <w:multiLevelType w:val="multilevel"/>
    <w:tmpl w:val="1086277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7147FD6"/>
    <w:multiLevelType w:val="multilevel"/>
    <w:tmpl w:val="17147FD6"/>
    <w:lvl w:ilvl="0" w:tentative="0">
      <w:start w:val="1"/>
      <w:numFmt w:val="decimal"/>
      <w:lvlText w:val="%1)"/>
      <w:lvlJc w:val="left"/>
      <w:pPr>
        <w:ind w:left="420" w:hanging="420"/>
      </w:pPr>
      <w:rPr>
        <w:rFonts w:hint="eastAsia"/>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9307000"/>
    <w:multiLevelType w:val="multilevel"/>
    <w:tmpl w:val="19307000"/>
    <w:lvl w:ilvl="0" w:tentative="0">
      <w:start w:val="1"/>
      <w:numFmt w:val="decimal"/>
      <w:lvlText w:val="%1."/>
      <w:lvlJc w:val="left"/>
      <w:pPr>
        <w:ind w:left="420" w:hanging="420"/>
      </w:pPr>
      <w:rPr>
        <w:rFonts w:hint="eastAsia"/>
        <w:b w:val="0"/>
        <w:i w:val="0"/>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B850040"/>
    <w:multiLevelType w:val="multilevel"/>
    <w:tmpl w:val="1B85004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1CFF1895"/>
    <w:multiLevelType w:val="multilevel"/>
    <w:tmpl w:val="1CFF189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25F447B"/>
    <w:multiLevelType w:val="multilevel"/>
    <w:tmpl w:val="225F447B"/>
    <w:lvl w:ilvl="0" w:tentative="0">
      <w:start w:val="1"/>
      <w:numFmt w:val="decimal"/>
      <w:lvlText w:val="%1."/>
      <w:lvlJc w:val="left"/>
      <w:pPr>
        <w:ind w:left="420" w:hanging="420"/>
      </w:pPr>
      <w:rPr>
        <w:rFonts w:hint="eastAsia"/>
        <w:b w:val="0"/>
        <w:i w:val="0"/>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30A7EF5"/>
    <w:multiLevelType w:val="multilevel"/>
    <w:tmpl w:val="230A7EF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6CF14D8"/>
    <w:multiLevelType w:val="multilevel"/>
    <w:tmpl w:val="26CF14D8"/>
    <w:lvl w:ilvl="0" w:tentative="0">
      <w:start w:val="1"/>
      <w:numFmt w:val="decimal"/>
      <w:lvlText w:val="%1."/>
      <w:lvlJc w:val="left"/>
      <w:pPr>
        <w:ind w:left="562"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C847DA4"/>
    <w:multiLevelType w:val="multilevel"/>
    <w:tmpl w:val="2C847DA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E19DE72"/>
    <w:multiLevelType w:val="singleLevel"/>
    <w:tmpl w:val="2E19DE72"/>
    <w:lvl w:ilvl="0" w:tentative="0">
      <w:start w:val="1"/>
      <w:numFmt w:val="decimal"/>
      <w:lvlText w:val="%1."/>
      <w:lvlJc w:val="left"/>
      <w:pPr>
        <w:ind w:left="425" w:hanging="425"/>
      </w:pPr>
      <w:rPr>
        <w:rFonts w:hint="default"/>
      </w:rPr>
    </w:lvl>
  </w:abstractNum>
  <w:abstractNum w:abstractNumId="12">
    <w:nsid w:val="36593959"/>
    <w:multiLevelType w:val="multilevel"/>
    <w:tmpl w:val="3659395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6A756A2"/>
    <w:multiLevelType w:val="multilevel"/>
    <w:tmpl w:val="36A756A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8D45D5A"/>
    <w:multiLevelType w:val="multilevel"/>
    <w:tmpl w:val="38D45D5A"/>
    <w:lvl w:ilvl="0" w:tentative="0">
      <w:start w:val="1"/>
      <w:numFmt w:val="decimal"/>
      <w:lvlText w:val="%1."/>
      <w:lvlJc w:val="left"/>
      <w:pPr>
        <w:ind w:left="420" w:hanging="420"/>
      </w:pPr>
      <w:rPr>
        <w:rFonts w:hint="eastAsia"/>
        <w:b w:val="0"/>
        <w:i w:val="0"/>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A755D1D"/>
    <w:multiLevelType w:val="multilevel"/>
    <w:tmpl w:val="3A755D1D"/>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3AC6869"/>
    <w:multiLevelType w:val="multilevel"/>
    <w:tmpl w:val="43AC686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5190852"/>
    <w:multiLevelType w:val="multilevel"/>
    <w:tmpl w:val="45190852"/>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6323016"/>
    <w:multiLevelType w:val="multilevel"/>
    <w:tmpl w:val="4632301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
    <w:nsid w:val="5C7833EE"/>
    <w:multiLevelType w:val="multilevel"/>
    <w:tmpl w:val="5C7833E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E7E5EE1"/>
    <w:multiLevelType w:val="multilevel"/>
    <w:tmpl w:val="5E7E5EE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46F4053"/>
    <w:multiLevelType w:val="multilevel"/>
    <w:tmpl w:val="646F405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B9759B2"/>
    <w:multiLevelType w:val="multilevel"/>
    <w:tmpl w:val="6B9759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05E2411"/>
    <w:multiLevelType w:val="multilevel"/>
    <w:tmpl w:val="705E2411"/>
    <w:lvl w:ilvl="0" w:tentative="0">
      <w:start w:val="1"/>
      <w:numFmt w:val="decimal"/>
      <w:lvlText w:val="%1)"/>
      <w:lvlJc w:val="left"/>
      <w:pPr>
        <w:ind w:left="420" w:hanging="420"/>
      </w:pPr>
      <w:rPr>
        <w:rFonts w:hint="eastAsia"/>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3943E26"/>
    <w:multiLevelType w:val="multilevel"/>
    <w:tmpl w:val="73943E2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3DC7F3B"/>
    <w:multiLevelType w:val="multilevel"/>
    <w:tmpl w:val="73DC7F3B"/>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98F2332"/>
    <w:multiLevelType w:val="multilevel"/>
    <w:tmpl w:val="798F2332"/>
    <w:lvl w:ilvl="0" w:tentative="0">
      <w:start w:val="1"/>
      <w:numFmt w:val="decimal"/>
      <w:lvlText w:val="%1)"/>
      <w:lvlJc w:val="left"/>
      <w:pPr>
        <w:ind w:left="420" w:hanging="420"/>
      </w:pPr>
      <w:rPr>
        <w:rFonts w:hint="eastAsia"/>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AFF5431"/>
    <w:multiLevelType w:val="multilevel"/>
    <w:tmpl w:val="7AFF5431"/>
    <w:lvl w:ilvl="0" w:tentative="0">
      <w:start w:val="1"/>
      <w:numFmt w:val="decimal"/>
      <w:lvlText w:val="%1)"/>
      <w:lvlJc w:val="left"/>
      <w:pPr>
        <w:ind w:left="420" w:hanging="420"/>
      </w:pPr>
      <w:rPr>
        <w:rFonts w:hint="eastAsia"/>
        <w:b w:val="0"/>
        <w:i w:val="0"/>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B5D703D"/>
    <w:multiLevelType w:val="multilevel"/>
    <w:tmpl w:val="7B5D703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C8042ED"/>
    <w:multiLevelType w:val="singleLevel"/>
    <w:tmpl w:val="7C8042ED"/>
    <w:lvl w:ilvl="0" w:tentative="0">
      <w:start w:val="1"/>
      <w:numFmt w:val="decimal"/>
      <w:lvlText w:val="%1."/>
      <w:lvlJc w:val="left"/>
      <w:pPr>
        <w:ind w:left="425" w:hanging="425"/>
      </w:pPr>
      <w:rPr>
        <w:rFonts w:hint="default"/>
      </w:rPr>
    </w:lvl>
  </w:abstractNum>
  <w:abstractNum w:abstractNumId="30">
    <w:nsid w:val="7CF9339B"/>
    <w:multiLevelType w:val="multilevel"/>
    <w:tmpl w:val="7CF9339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FA824C5"/>
    <w:multiLevelType w:val="multilevel"/>
    <w:tmpl w:val="7FA824C5"/>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9"/>
  </w:num>
  <w:num w:numId="3">
    <w:abstractNumId w:val="3"/>
  </w:num>
  <w:num w:numId="4">
    <w:abstractNumId w:val="26"/>
  </w:num>
  <w:num w:numId="5">
    <w:abstractNumId w:val="27"/>
  </w:num>
  <w:num w:numId="6">
    <w:abstractNumId w:val="10"/>
  </w:num>
  <w:num w:numId="7">
    <w:abstractNumId w:val="19"/>
  </w:num>
  <w:num w:numId="8">
    <w:abstractNumId w:val="12"/>
  </w:num>
  <w:num w:numId="9">
    <w:abstractNumId w:val="16"/>
  </w:num>
  <w:num w:numId="10">
    <w:abstractNumId w:val="17"/>
  </w:num>
  <w:num w:numId="11">
    <w:abstractNumId w:val="25"/>
  </w:num>
  <w:num w:numId="12">
    <w:abstractNumId w:val="31"/>
  </w:num>
  <w:num w:numId="13">
    <w:abstractNumId w:val="15"/>
  </w:num>
  <w:num w:numId="14">
    <w:abstractNumId w:val="13"/>
  </w:num>
  <w:num w:numId="15">
    <w:abstractNumId w:val="24"/>
  </w:num>
  <w:num w:numId="16">
    <w:abstractNumId w:val="11"/>
  </w:num>
  <w:num w:numId="17">
    <w:abstractNumId w:val="23"/>
  </w:num>
  <w:num w:numId="18">
    <w:abstractNumId w:val="4"/>
  </w:num>
  <w:num w:numId="19">
    <w:abstractNumId w:val="14"/>
  </w:num>
  <w:num w:numId="20">
    <w:abstractNumId w:val="8"/>
  </w:num>
  <w:num w:numId="21">
    <w:abstractNumId w:val="2"/>
  </w:num>
  <w:num w:numId="22">
    <w:abstractNumId w:val="18"/>
  </w:num>
  <w:num w:numId="23">
    <w:abstractNumId w:val="5"/>
  </w:num>
  <w:num w:numId="24">
    <w:abstractNumId w:val="1"/>
  </w:num>
  <w:num w:numId="25">
    <w:abstractNumId w:val="30"/>
  </w:num>
  <w:num w:numId="26">
    <w:abstractNumId w:val="20"/>
  </w:num>
  <w:num w:numId="27">
    <w:abstractNumId w:val="7"/>
  </w:num>
  <w:num w:numId="28">
    <w:abstractNumId w:val="0"/>
  </w:num>
  <w:num w:numId="29">
    <w:abstractNumId w:val="22"/>
  </w:num>
  <w:num w:numId="30">
    <w:abstractNumId w:val="21"/>
  </w:num>
  <w:num w:numId="31">
    <w:abstractNumId w:val="28"/>
  </w:num>
  <w:num w:numId="32">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wner">
    <w15:presenceInfo w15:providerId="None" w15:userId="Ow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E89"/>
    <w:rsid w:val="0001368E"/>
    <w:rsid w:val="000223BA"/>
    <w:rsid w:val="000353AA"/>
    <w:rsid w:val="00035435"/>
    <w:rsid w:val="00041261"/>
    <w:rsid w:val="00046E82"/>
    <w:rsid w:val="00052AF7"/>
    <w:rsid w:val="000617AC"/>
    <w:rsid w:val="00063B9B"/>
    <w:rsid w:val="00074695"/>
    <w:rsid w:val="00083EE0"/>
    <w:rsid w:val="000906F5"/>
    <w:rsid w:val="00096448"/>
    <w:rsid w:val="00096CB0"/>
    <w:rsid w:val="000A6641"/>
    <w:rsid w:val="000C64A7"/>
    <w:rsid w:val="000E1F64"/>
    <w:rsid w:val="000F1344"/>
    <w:rsid w:val="00102F67"/>
    <w:rsid w:val="00111EB2"/>
    <w:rsid w:val="001158B6"/>
    <w:rsid w:val="00125641"/>
    <w:rsid w:val="00141A5F"/>
    <w:rsid w:val="00145706"/>
    <w:rsid w:val="0015073F"/>
    <w:rsid w:val="00157D68"/>
    <w:rsid w:val="00161DC0"/>
    <w:rsid w:val="00165148"/>
    <w:rsid w:val="00174A72"/>
    <w:rsid w:val="0018042B"/>
    <w:rsid w:val="001843A3"/>
    <w:rsid w:val="0019245A"/>
    <w:rsid w:val="001A73C8"/>
    <w:rsid w:val="001C797F"/>
    <w:rsid w:val="001E1E9C"/>
    <w:rsid w:val="00214DEE"/>
    <w:rsid w:val="00236BB9"/>
    <w:rsid w:val="00240954"/>
    <w:rsid w:val="00240DB7"/>
    <w:rsid w:val="00241C1C"/>
    <w:rsid w:val="0026566E"/>
    <w:rsid w:val="002703D1"/>
    <w:rsid w:val="00281442"/>
    <w:rsid w:val="00281BA7"/>
    <w:rsid w:val="00296798"/>
    <w:rsid w:val="002B01D9"/>
    <w:rsid w:val="002C0CFB"/>
    <w:rsid w:val="002D0ECA"/>
    <w:rsid w:val="002D6176"/>
    <w:rsid w:val="002D70D3"/>
    <w:rsid w:val="003017D2"/>
    <w:rsid w:val="003359B9"/>
    <w:rsid w:val="003360A8"/>
    <w:rsid w:val="003438C1"/>
    <w:rsid w:val="00357FB3"/>
    <w:rsid w:val="00362419"/>
    <w:rsid w:val="00364450"/>
    <w:rsid w:val="00372CF2"/>
    <w:rsid w:val="00374E46"/>
    <w:rsid w:val="003756F3"/>
    <w:rsid w:val="003943F1"/>
    <w:rsid w:val="00394632"/>
    <w:rsid w:val="00395901"/>
    <w:rsid w:val="003C772C"/>
    <w:rsid w:val="003C7DA1"/>
    <w:rsid w:val="003D5B41"/>
    <w:rsid w:val="003E4ADD"/>
    <w:rsid w:val="00400930"/>
    <w:rsid w:val="00420F17"/>
    <w:rsid w:val="00423B4D"/>
    <w:rsid w:val="004333A1"/>
    <w:rsid w:val="004358A6"/>
    <w:rsid w:val="00440403"/>
    <w:rsid w:val="0044141C"/>
    <w:rsid w:val="00450122"/>
    <w:rsid w:val="00452240"/>
    <w:rsid w:val="0045527E"/>
    <w:rsid w:val="00462734"/>
    <w:rsid w:val="0048073C"/>
    <w:rsid w:val="004A1D40"/>
    <w:rsid w:val="004A4E9F"/>
    <w:rsid w:val="004A6692"/>
    <w:rsid w:val="004A7403"/>
    <w:rsid w:val="004B3618"/>
    <w:rsid w:val="004B3FF5"/>
    <w:rsid w:val="004C157E"/>
    <w:rsid w:val="004C2BFC"/>
    <w:rsid w:val="004C60B1"/>
    <w:rsid w:val="004E6E74"/>
    <w:rsid w:val="004F3D53"/>
    <w:rsid w:val="00521280"/>
    <w:rsid w:val="00526C68"/>
    <w:rsid w:val="0053283F"/>
    <w:rsid w:val="0053704B"/>
    <w:rsid w:val="00563986"/>
    <w:rsid w:val="00567910"/>
    <w:rsid w:val="00574061"/>
    <w:rsid w:val="00581BE2"/>
    <w:rsid w:val="00585258"/>
    <w:rsid w:val="00596DFD"/>
    <w:rsid w:val="005B0468"/>
    <w:rsid w:val="00604CB0"/>
    <w:rsid w:val="00604FD4"/>
    <w:rsid w:val="00610C35"/>
    <w:rsid w:val="006131EA"/>
    <w:rsid w:val="00613D8C"/>
    <w:rsid w:val="00620278"/>
    <w:rsid w:val="006207B1"/>
    <w:rsid w:val="00621351"/>
    <w:rsid w:val="0062401B"/>
    <w:rsid w:val="00626DF2"/>
    <w:rsid w:val="0063111F"/>
    <w:rsid w:val="006D099D"/>
    <w:rsid w:val="006D702E"/>
    <w:rsid w:val="006F0D51"/>
    <w:rsid w:val="006F1C33"/>
    <w:rsid w:val="00706930"/>
    <w:rsid w:val="0072075E"/>
    <w:rsid w:val="007313F9"/>
    <w:rsid w:val="00737E72"/>
    <w:rsid w:val="00760CCC"/>
    <w:rsid w:val="00762FC3"/>
    <w:rsid w:val="00767944"/>
    <w:rsid w:val="007A5C07"/>
    <w:rsid w:val="007A5EDB"/>
    <w:rsid w:val="007C0AB9"/>
    <w:rsid w:val="007C50F3"/>
    <w:rsid w:val="007D24F3"/>
    <w:rsid w:val="007D6F53"/>
    <w:rsid w:val="007E5E00"/>
    <w:rsid w:val="00824C7F"/>
    <w:rsid w:val="0084211F"/>
    <w:rsid w:val="008904BF"/>
    <w:rsid w:val="008946C1"/>
    <w:rsid w:val="008D0CA2"/>
    <w:rsid w:val="008E4C45"/>
    <w:rsid w:val="008E5E8B"/>
    <w:rsid w:val="008E79C4"/>
    <w:rsid w:val="008F3C4B"/>
    <w:rsid w:val="0090613D"/>
    <w:rsid w:val="00907C9C"/>
    <w:rsid w:val="00933935"/>
    <w:rsid w:val="00936C44"/>
    <w:rsid w:val="0094611B"/>
    <w:rsid w:val="00946CA2"/>
    <w:rsid w:val="00971216"/>
    <w:rsid w:val="00977BC7"/>
    <w:rsid w:val="00986B38"/>
    <w:rsid w:val="009B4A0B"/>
    <w:rsid w:val="009C7F6F"/>
    <w:rsid w:val="009D5111"/>
    <w:rsid w:val="009E1542"/>
    <w:rsid w:val="009E1CA4"/>
    <w:rsid w:val="009E20D9"/>
    <w:rsid w:val="009E4AD8"/>
    <w:rsid w:val="009F0E0D"/>
    <w:rsid w:val="009F3B23"/>
    <w:rsid w:val="00A00E89"/>
    <w:rsid w:val="00A13C9D"/>
    <w:rsid w:val="00A26E6F"/>
    <w:rsid w:val="00A322F1"/>
    <w:rsid w:val="00A40F5F"/>
    <w:rsid w:val="00A55FD5"/>
    <w:rsid w:val="00A6103E"/>
    <w:rsid w:val="00A6639F"/>
    <w:rsid w:val="00A671D6"/>
    <w:rsid w:val="00A6794E"/>
    <w:rsid w:val="00A71A9C"/>
    <w:rsid w:val="00A84369"/>
    <w:rsid w:val="00A865A5"/>
    <w:rsid w:val="00A901A6"/>
    <w:rsid w:val="00A90AF1"/>
    <w:rsid w:val="00A96A67"/>
    <w:rsid w:val="00AC353E"/>
    <w:rsid w:val="00AD4783"/>
    <w:rsid w:val="00AF5F87"/>
    <w:rsid w:val="00AF765A"/>
    <w:rsid w:val="00B07A3A"/>
    <w:rsid w:val="00B12B4B"/>
    <w:rsid w:val="00B12D3B"/>
    <w:rsid w:val="00B25137"/>
    <w:rsid w:val="00B25979"/>
    <w:rsid w:val="00B263DB"/>
    <w:rsid w:val="00B432FD"/>
    <w:rsid w:val="00B6706F"/>
    <w:rsid w:val="00B71F8B"/>
    <w:rsid w:val="00B740E2"/>
    <w:rsid w:val="00B84579"/>
    <w:rsid w:val="00B8675A"/>
    <w:rsid w:val="00B90621"/>
    <w:rsid w:val="00B93B6D"/>
    <w:rsid w:val="00BF07EF"/>
    <w:rsid w:val="00BF514B"/>
    <w:rsid w:val="00C147B7"/>
    <w:rsid w:val="00C36932"/>
    <w:rsid w:val="00C41E96"/>
    <w:rsid w:val="00C420C0"/>
    <w:rsid w:val="00C44FE5"/>
    <w:rsid w:val="00C74E1A"/>
    <w:rsid w:val="00C773D8"/>
    <w:rsid w:val="00C83843"/>
    <w:rsid w:val="00C84405"/>
    <w:rsid w:val="00CA1329"/>
    <w:rsid w:val="00CA73B4"/>
    <w:rsid w:val="00CA7D47"/>
    <w:rsid w:val="00CC08B8"/>
    <w:rsid w:val="00CC5E33"/>
    <w:rsid w:val="00CC621F"/>
    <w:rsid w:val="00CD4210"/>
    <w:rsid w:val="00CD6636"/>
    <w:rsid w:val="00CE24DD"/>
    <w:rsid w:val="00CE58B0"/>
    <w:rsid w:val="00CF627F"/>
    <w:rsid w:val="00D10EDF"/>
    <w:rsid w:val="00D139AC"/>
    <w:rsid w:val="00D15AF0"/>
    <w:rsid w:val="00D32E0F"/>
    <w:rsid w:val="00D330A2"/>
    <w:rsid w:val="00D4633F"/>
    <w:rsid w:val="00D53030"/>
    <w:rsid w:val="00D57D9B"/>
    <w:rsid w:val="00DA540B"/>
    <w:rsid w:val="00DA7B76"/>
    <w:rsid w:val="00DB4A24"/>
    <w:rsid w:val="00DD66D8"/>
    <w:rsid w:val="00DD6FD8"/>
    <w:rsid w:val="00DE484C"/>
    <w:rsid w:val="00DF3E8C"/>
    <w:rsid w:val="00E00E57"/>
    <w:rsid w:val="00E0655C"/>
    <w:rsid w:val="00E07B21"/>
    <w:rsid w:val="00E119F9"/>
    <w:rsid w:val="00E3513D"/>
    <w:rsid w:val="00E45D5B"/>
    <w:rsid w:val="00E47B49"/>
    <w:rsid w:val="00E61DFF"/>
    <w:rsid w:val="00E74096"/>
    <w:rsid w:val="00E77097"/>
    <w:rsid w:val="00E86C04"/>
    <w:rsid w:val="00ED4FA0"/>
    <w:rsid w:val="00ED72D9"/>
    <w:rsid w:val="00EF5E18"/>
    <w:rsid w:val="00F00CE2"/>
    <w:rsid w:val="00F01F02"/>
    <w:rsid w:val="00F05CC9"/>
    <w:rsid w:val="00F3639E"/>
    <w:rsid w:val="00F4608E"/>
    <w:rsid w:val="00F57000"/>
    <w:rsid w:val="00F66577"/>
    <w:rsid w:val="00F81A1F"/>
    <w:rsid w:val="00FB6E2E"/>
    <w:rsid w:val="00FD3F03"/>
    <w:rsid w:val="00FE0371"/>
    <w:rsid w:val="00FE6015"/>
    <w:rsid w:val="00FE69CF"/>
    <w:rsid w:val="00FF6974"/>
    <w:rsid w:val="017D40EE"/>
    <w:rsid w:val="0E387723"/>
    <w:rsid w:val="37D51A3C"/>
    <w:rsid w:val="52453C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9"/>
    <w:semiHidden/>
    <w:unhideWhenUsed/>
    <w:qFormat/>
    <w:uiPriority w:val="99"/>
    <w:rPr>
      <w:rFonts w:ascii="宋体" w:eastAsia="宋体"/>
      <w:sz w:val="18"/>
      <w:szCs w:val="18"/>
    </w:rPr>
  </w:style>
  <w:style w:type="paragraph" w:styleId="5">
    <w:name w:val="annotation text"/>
    <w:basedOn w:val="1"/>
    <w:link w:val="25"/>
    <w:semiHidden/>
    <w:unhideWhenUsed/>
    <w:qFormat/>
    <w:uiPriority w:val="99"/>
    <w:pPr>
      <w:jc w:val="left"/>
    </w:pPr>
  </w:style>
  <w:style w:type="paragraph" w:styleId="6">
    <w:name w:val="Plain Text"/>
    <w:basedOn w:val="1"/>
    <w:link w:val="29"/>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Balloon Text"/>
    <w:basedOn w:val="1"/>
    <w:link w:val="23"/>
    <w:semiHidden/>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toc 2"/>
    <w:basedOn w:val="1"/>
    <w:next w:val="1"/>
    <w:autoRedefine/>
    <w:unhideWhenUsed/>
    <w:qFormat/>
    <w:uiPriority w:val="39"/>
    <w:pPr>
      <w:ind w:left="420" w:leftChars="200"/>
    </w:pPr>
  </w:style>
  <w:style w:type="paragraph" w:styleId="12">
    <w:name w:val="Normal (Web)"/>
    <w:basedOn w:val="1"/>
    <w:unhideWhenUsed/>
    <w:qFormat/>
    <w:uiPriority w:val="99"/>
    <w:pPr>
      <w:widowControl/>
      <w:spacing w:before="100" w:beforeAutospacing="1" w:after="100" w:afterAutospacing="1" w:line="360" w:lineRule="atLeast"/>
      <w:jc w:val="left"/>
    </w:pPr>
    <w:rPr>
      <w:rFonts w:ascii="宋体" w:hAnsi="宋体" w:eastAsia="宋体" w:cs="宋体"/>
      <w:kern w:val="0"/>
      <w:sz w:val="24"/>
      <w:szCs w:val="24"/>
    </w:rPr>
  </w:style>
  <w:style w:type="paragraph" w:styleId="13">
    <w:name w:val="annotation subject"/>
    <w:basedOn w:val="5"/>
    <w:next w:val="5"/>
    <w:link w:val="26"/>
    <w:semiHidden/>
    <w:unhideWhenUsed/>
    <w:qFormat/>
    <w:uiPriority w:val="99"/>
    <w:rPr>
      <w:b/>
      <w:bCs/>
    </w:r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标题 1 Char"/>
    <w:basedOn w:val="15"/>
    <w:link w:val="2"/>
    <w:qFormat/>
    <w:uiPriority w:val="9"/>
    <w:rPr>
      <w:b/>
      <w:bCs/>
      <w:kern w:val="44"/>
      <w:sz w:val="44"/>
      <w:szCs w:val="44"/>
    </w:rPr>
  </w:style>
  <w:style w:type="character" w:customStyle="1" w:styleId="19">
    <w:name w:val="文档结构图 Char"/>
    <w:basedOn w:val="15"/>
    <w:link w:val="4"/>
    <w:semiHidden/>
    <w:qFormat/>
    <w:uiPriority w:val="99"/>
    <w:rPr>
      <w:rFonts w:ascii="宋体" w:eastAsia="宋体"/>
      <w:sz w:val="18"/>
      <w:szCs w:val="18"/>
    </w:rPr>
  </w:style>
  <w:style w:type="character" w:customStyle="1" w:styleId="20">
    <w:name w:val="标题 2 Char"/>
    <w:basedOn w:val="15"/>
    <w:link w:val="3"/>
    <w:qFormat/>
    <w:uiPriority w:val="9"/>
    <w:rPr>
      <w:rFonts w:asciiTheme="majorHAnsi" w:hAnsiTheme="majorHAnsi" w:eastAsiaTheme="majorEastAsia" w:cstheme="majorBidi"/>
      <w:b/>
      <w:bCs/>
      <w:sz w:val="32"/>
      <w:szCs w:val="32"/>
    </w:rPr>
  </w:style>
  <w:style w:type="character" w:customStyle="1" w:styleId="21">
    <w:name w:val="页眉 Char"/>
    <w:basedOn w:val="15"/>
    <w:link w:val="9"/>
    <w:qFormat/>
    <w:uiPriority w:val="99"/>
    <w:rPr>
      <w:sz w:val="18"/>
      <w:szCs w:val="18"/>
    </w:rPr>
  </w:style>
  <w:style w:type="character" w:customStyle="1" w:styleId="22">
    <w:name w:val="页脚 Char"/>
    <w:basedOn w:val="15"/>
    <w:link w:val="8"/>
    <w:qFormat/>
    <w:uiPriority w:val="99"/>
    <w:rPr>
      <w:sz w:val="18"/>
      <w:szCs w:val="18"/>
    </w:rPr>
  </w:style>
  <w:style w:type="character" w:customStyle="1" w:styleId="23">
    <w:name w:val="批注框文本 Char"/>
    <w:basedOn w:val="15"/>
    <w:link w:val="7"/>
    <w:semiHidden/>
    <w:qFormat/>
    <w:uiPriority w:val="99"/>
    <w:rPr>
      <w:sz w:val="18"/>
      <w:szCs w:val="18"/>
    </w:rPr>
  </w:style>
  <w:style w:type="paragraph" w:styleId="24">
    <w:name w:val="List Paragraph"/>
    <w:basedOn w:val="1"/>
    <w:qFormat/>
    <w:uiPriority w:val="34"/>
    <w:pPr>
      <w:ind w:firstLine="420" w:firstLineChars="200"/>
    </w:pPr>
  </w:style>
  <w:style w:type="character" w:customStyle="1" w:styleId="25">
    <w:name w:val="批注文字 Char"/>
    <w:basedOn w:val="15"/>
    <w:link w:val="5"/>
    <w:semiHidden/>
    <w:qFormat/>
    <w:uiPriority w:val="99"/>
  </w:style>
  <w:style w:type="character" w:customStyle="1" w:styleId="26">
    <w:name w:val="批注主题 Char"/>
    <w:basedOn w:val="25"/>
    <w:link w:val="13"/>
    <w:semiHidden/>
    <w:qFormat/>
    <w:uiPriority w:val="99"/>
    <w:rPr>
      <w:b/>
      <w:bCs/>
    </w:rPr>
  </w:style>
  <w:style w:type="paragraph" w:customStyle="1" w:styleId="2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8">
    <w:name w:val="列出段落1"/>
    <w:basedOn w:val="1"/>
    <w:qFormat/>
    <w:uiPriority w:val="34"/>
    <w:pPr>
      <w:ind w:firstLine="420" w:firstLineChars="200"/>
    </w:pPr>
    <w:rPr>
      <w:rFonts w:ascii="Calibri" w:hAnsi="Calibri" w:eastAsia="宋体" w:cs="Times New Roman"/>
    </w:rPr>
  </w:style>
  <w:style w:type="character" w:customStyle="1" w:styleId="29">
    <w:name w:val="纯文本 Char"/>
    <w:basedOn w:val="15"/>
    <w:link w:val="6"/>
    <w:semiHidden/>
    <w:qFormat/>
    <w:uiPriority w:val="99"/>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FD47CA-7B36-4EAF-851F-2CF127C3BA4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40</Pages>
  <Words>12280</Words>
  <Characters>12403</Characters>
  <Lines>137</Lines>
  <Paragraphs>38</Paragraphs>
  <TotalTime>0</TotalTime>
  <ScaleCrop>false</ScaleCrop>
  <LinksUpToDate>false</LinksUpToDate>
  <CharactersWithSpaces>12513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2019-12-18T02:36:00Z</dcterms:created>
  <dc:creator>dreamsummit</dc:creator>
  <cp:lastModifiedBy>平凡先生</cp:lastModifiedBy>
  <cp:lastPrinted>2020-06-06T00:29:00Z</cp:lastPrinted>
  <dcterms:modified xsi:type="dcterms:W3CDTF">2025-11-13T07:00:09Z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91611C4C4E0348D690AFA37B5132E677_13</vt:lpwstr>
  </property>
  <property fmtid="{D5CDD505-2E9C-101B-9397-08002B2CF9AE}" pid="4" name="KSOTemplateDocerSaveRecord">
    <vt:lpwstr>eyJoZGlkIjoiMzg3YTg1MDI2YjhlZTZmNDA0NTY0OWZkMjFiNWM1MTgiLCJ1c2VySWQiOiI0ODk1NzMwMzMifQ==</vt:lpwstr>
  </property>
</Properties>
</file>