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Times New Roman" w:hAnsi="Times New Roman" w:eastAsia="仿宋_GB2312"/>
          <w:color w:val="000000"/>
          <w:sz w:val="32"/>
          <w:szCs w:val="32"/>
        </w:rPr>
      </w:pPr>
      <w:r>
        <w:rPr>
          <w:rFonts w:ascii="Times New Roman" w:hAnsi="Times New Roman" w:eastAsia="仿宋_GB2312"/>
          <w:color w:val="000000"/>
          <w:sz w:val="32"/>
          <w:szCs w:val="32"/>
        </w:rPr>
        <w:t>000200</w:t>
      </w:r>
    </w:p>
    <w:p>
      <w:pPr>
        <w:spacing w:line="600" w:lineRule="exact"/>
        <w:jc w:val="center"/>
        <w:rPr>
          <w:rFonts w:hint="eastAsia" w:ascii="Times New Roman" w:hAnsi="Times New Roman" w:eastAsia="方正小标宋简体"/>
          <w:sz w:val="44"/>
          <w:szCs w:val="44"/>
          <w:lang w:val="en-US" w:eastAsia="zh-CN"/>
        </w:rPr>
      </w:pPr>
      <w:r>
        <w:rPr>
          <w:rFonts w:hint="eastAsia" w:ascii="Times New Roman" w:hAnsi="Times New Roman" w:eastAsia="方正小标宋简体"/>
          <w:sz w:val="44"/>
          <w:szCs w:val="44"/>
          <w:lang w:val="en-US" w:eastAsia="zh-CN"/>
        </w:rPr>
        <w:t xml:space="preserve"> </w:t>
      </w:r>
      <w:bookmarkStart w:id="0" w:name="_GoBack"/>
      <w:bookmarkEnd w:id="0"/>
    </w:p>
    <w:p>
      <w:pPr>
        <w:spacing w:line="600" w:lineRule="exact"/>
        <w:jc w:val="center"/>
        <w:rPr>
          <w:rFonts w:ascii="Times New Roman" w:hAnsi="Times New Roman" w:eastAsia="方正小标宋简体"/>
          <w:sz w:val="44"/>
          <w:szCs w:val="44"/>
        </w:rPr>
      </w:pPr>
      <w:r>
        <w:pict>
          <v:shape id="_x0000_s1026" o:spid="_x0000_s1026" o:spt="136" type="#_x0000_t136" style="position:absolute;left:0pt;margin-left:0pt;margin-top:25.8pt;height:61.65pt;width:440pt;z-index:251671552;mso-width-relative:page;mso-height-relative:page;" fillcolor="#FF0000" filled="t" stroked="t" coordsize="21600,21600">
            <v:path/>
            <v:fill on="t" focussize="0,0"/>
            <v:stroke color="#FF0000"/>
            <v:imagedata o:title=""/>
            <o:lock v:ext="edit"/>
            <v:textpath on="t" fitshape="t" fitpath="t" trim="t" xscale="f" string="桦南县财政局文件" style="font-family:宋体;font-size:36pt;font-weight:bold;v-same-letter-heights:t;v-text-align:center;v-text-spacing:78650f;"/>
          </v:shape>
        </w:pict>
      </w:r>
    </w:p>
    <w:p>
      <w:pPr>
        <w:spacing w:line="600" w:lineRule="exact"/>
        <w:jc w:val="center"/>
        <w:rPr>
          <w:rFonts w:ascii="Times New Roman" w:hAnsi="Times New Roman" w:eastAsia="方正小标宋简体"/>
          <w:sz w:val="44"/>
          <w:szCs w:val="44"/>
        </w:rPr>
      </w:pPr>
    </w:p>
    <w:p>
      <w:pPr>
        <w:spacing w:line="600" w:lineRule="exact"/>
        <w:jc w:val="center"/>
        <w:rPr>
          <w:rFonts w:ascii="Times New Roman" w:hAnsi="Times New Roman" w:eastAsia="方正小标宋简体"/>
          <w:sz w:val="44"/>
          <w:szCs w:val="44"/>
        </w:rPr>
      </w:pPr>
    </w:p>
    <w:p>
      <w:pPr>
        <w:adjustRightInd w:val="0"/>
        <w:snapToGrid w:val="0"/>
        <w:spacing w:line="600" w:lineRule="exact"/>
        <w:rPr>
          <w:rFonts w:ascii="Times New Roman" w:hAnsi="Times New Roman" w:eastAsia="仿宋_GB2312"/>
          <w:color w:val="FF0000"/>
          <w:spacing w:val="320"/>
          <w:sz w:val="64"/>
          <w:szCs w:val="64"/>
        </w:rPr>
      </w:pPr>
    </w:p>
    <w:p>
      <w:pPr>
        <w:spacing w:line="600" w:lineRule="exact"/>
        <w:ind w:firstLine="320" w:firstLineChars="100"/>
        <w:rPr>
          <w:rFonts w:ascii="Times New Roman" w:hAnsi="Times New Roman" w:eastAsia="楷体"/>
          <w:sz w:val="32"/>
          <w:szCs w:val="32"/>
        </w:rPr>
      </w:pPr>
      <w:r>
        <w:rPr>
          <w:rFonts w:hint="eastAsia" w:ascii="Times New Roman" w:hAnsi="Times New Roman" w:eastAsia="仿宋_GB2312"/>
          <w:sz w:val="32"/>
          <w:szCs w:val="32"/>
        </w:rPr>
        <w:t>桦财发</w:t>
      </w:r>
      <w:r>
        <w:rPr>
          <w:rFonts w:hint="eastAsia" w:ascii="Times New Roman" w:hAnsi="Times New Roman"/>
          <w:sz w:val="32"/>
          <w:szCs w:val="32"/>
        </w:rPr>
        <w:t>﹝</w:t>
      </w:r>
      <w:r>
        <w:rPr>
          <w:rFonts w:ascii="Times New Roman" w:hAnsi="Times New Roman" w:eastAsia="仿宋_GB2312"/>
          <w:sz w:val="32"/>
          <w:szCs w:val="32"/>
        </w:rPr>
        <w:t>2018</w:t>
      </w:r>
      <w:r>
        <w:rPr>
          <w:rFonts w:hint="eastAsia" w:ascii="Times New Roman" w:hAnsi="Times New Roman"/>
          <w:sz w:val="32"/>
          <w:szCs w:val="32"/>
        </w:rPr>
        <w:t>﹞</w:t>
      </w:r>
      <w:r>
        <w:rPr>
          <w:rFonts w:ascii="Times New Roman" w:hAnsi="Times New Roman" w:eastAsia="仿宋_GB2312"/>
          <w:sz w:val="32"/>
          <w:szCs w:val="32"/>
        </w:rPr>
        <w:t>25</w:t>
      </w:r>
      <w:r>
        <w:rPr>
          <w:rFonts w:hint="eastAsia" w:ascii="Times New Roman" w:hAnsi="Times New Roman" w:eastAsia="仿宋_GB2312"/>
          <w:sz w:val="32"/>
          <w:szCs w:val="32"/>
        </w:rPr>
        <w:t>号</w:t>
      </w:r>
      <w:r>
        <w:rPr>
          <w:rFonts w:ascii="Times New Roman" w:hAnsi="Times New Roman" w:eastAsia="仿宋_GB2312"/>
          <w:sz w:val="32"/>
          <w:szCs w:val="32"/>
        </w:rPr>
        <w:t xml:space="preserve">                  </w:t>
      </w:r>
      <w:r>
        <w:rPr>
          <w:rFonts w:hint="eastAsia" w:ascii="Times New Roman" w:hAnsi="Times New Roman" w:eastAsia="仿宋_GB2312"/>
          <w:sz w:val="32"/>
          <w:szCs w:val="32"/>
        </w:rPr>
        <w:t>签发人：</w:t>
      </w:r>
      <w:r>
        <w:rPr>
          <w:rFonts w:hint="eastAsia" w:ascii="Times New Roman" w:hAnsi="楷体" w:eastAsia="楷体"/>
          <w:sz w:val="32"/>
          <w:szCs w:val="32"/>
        </w:rPr>
        <w:t>陈玉杰</w:t>
      </w:r>
      <w:r>
        <w:rPr>
          <w:rFonts w:ascii="Times New Roman" w:hAnsi="Times New Roman" w:eastAsia="楷体"/>
          <w:sz w:val="32"/>
          <w:szCs w:val="32"/>
        </w:rPr>
        <w:t xml:space="preserve"> </w:t>
      </w:r>
    </w:p>
    <w:p>
      <w:pPr>
        <w:spacing w:line="600" w:lineRule="exact"/>
        <w:rPr>
          <w:rFonts w:ascii="Times New Roman" w:hAnsi="Times New Roman" w:eastAsia="仿宋_GB2312"/>
          <w:b/>
          <w:sz w:val="44"/>
          <w:szCs w:val="44"/>
        </w:rPr>
      </w:pPr>
      <w:r>
        <w:pict>
          <v:line id="_x0000_s1027" o:spid="_x0000_s1027" o:spt="20" style="position:absolute;left:0pt;margin-left:-8pt;margin-top:7.35pt;height:0pt;width:448pt;z-index:251672576;mso-width-relative:page;mso-height-relative:page;" stroked="t" coordsize="21600,21600">
            <v:path arrowok="t"/>
            <v:fill focussize="0,0"/>
            <v:stroke weight="1.25pt" color="#FF0000"/>
            <v:imagedata o:title=""/>
            <o:lock v:ext="edit"/>
          </v:line>
        </w:pict>
      </w:r>
    </w:p>
    <w:p>
      <w:pPr>
        <w:spacing w:line="56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关于规范政府采购程序的通知</w:t>
      </w:r>
    </w:p>
    <w:p>
      <w:pPr>
        <w:spacing w:line="560" w:lineRule="exact"/>
        <w:rPr>
          <w:rFonts w:ascii="Times New Roman" w:hAnsi="Times New Roman" w:eastAsia="仿宋_GB2312"/>
          <w:sz w:val="32"/>
          <w:szCs w:val="32"/>
        </w:rPr>
      </w:pPr>
    </w:p>
    <w:p>
      <w:pPr>
        <w:spacing w:line="560" w:lineRule="exact"/>
        <w:rPr>
          <w:rFonts w:ascii="Times New Roman" w:hAnsi="Times New Roman" w:eastAsia="仿宋_GB2312"/>
          <w:kern w:val="0"/>
          <w:sz w:val="32"/>
          <w:szCs w:val="32"/>
        </w:rPr>
      </w:pPr>
      <w:r>
        <w:rPr>
          <w:rFonts w:hint="eastAsia" w:ascii="Times New Roman" w:hAnsi="Times New Roman" w:eastAsia="仿宋_GB2312"/>
          <w:sz w:val="32"/>
          <w:szCs w:val="32"/>
        </w:rPr>
        <w:t>各乡镇人民政府、县直各预算单位：</w:t>
      </w:r>
    </w:p>
    <w:p>
      <w:pPr>
        <w:spacing w:line="560" w:lineRule="exact"/>
        <w:ind w:firstLine="640"/>
        <w:rPr>
          <w:rFonts w:ascii="Times New Roman" w:hAnsi="Times New Roman" w:eastAsia="仿宋_GB2312"/>
          <w:kern w:val="0"/>
          <w:sz w:val="32"/>
          <w:szCs w:val="32"/>
        </w:rPr>
      </w:pPr>
      <w:r>
        <w:rPr>
          <w:rFonts w:hint="eastAsia" w:ascii="Times New Roman" w:hAnsi="Times New Roman" w:eastAsia="仿宋_GB2312"/>
          <w:kern w:val="0"/>
          <w:sz w:val="32"/>
          <w:szCs w:val="32"/>
        </w:rPr>
        <w:t>为了规范政府采购行为，提高政府采购资金的使用效益，维护国家利益和社会公共利益，保护政府采购当事人的合法权益，促进廉政建设，结合我县实际情况并借鉴市政府采购办的部分做法，现将我县政府采购流程规范如下：</w:t>
      </w:r>
    </w:p>
    <w:p>
      <w:pPr>
        <w:spacing w:line="560" w:lineRule="exact"/>
        <w:ind w:left="420" w:leftChars="200" w:firstLine="154" w:firstLineChars="48"/>
        <w:rPr>
          <w:rFonts w:ascii="Times New Roman" w:hAnsi="Times New Roman" w:eastAsia="黑体"/>
          <w:b/>
          <w:bCs/>
          <w:kern w:val="0"/>
          <w:sz w:val="32"/>
          <w:szCs w:val="32"/>
        </w:rPr>
      </w:pPr>
      <w:r>
        <w:rPr>
          <w:rFonts w:hint="eastAsia" w:ascii="Times New Roman" w:hAnsi="黑体" w:eastAsia="黑体"/>
          <w:b/>
          <w:bCs/>
          <w:kern w:val="0"/>
          <w:sz w:val="32"/>
          <w:szCs w:val="32"/>
        </w:rPr>
        <w:t>一、日常办公电子类商品采购采用协议供货方式</w:t>
      </w:r>
    </w:p>
    <w:p>
      <w:pPr>
        <w:spacing w:line="56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、协议供应商选择：委托代理机构以招标方式选定五家供应商。</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、协议供货适用范围：</w:t>
      </w:r>
      <w:r>
        <w:rPr>
          <w:rFonts w:hint="eastAsia" w:ascii="Times New Roman" w:hAnsi="Times New Roman" w:eastAsia="仿宋_GB2312"/>
          <w:color w:val="000000"/>
          <w:kern w:val="0"/>
          <w:sz w:val="32"/>
          <w:szCs w:val="32"/>
          <w:lang w:val="zh-CN"/>
        </w:rPr>
        <w:t>依据《桦南县</w:t>
      </w:r>
      <w:r>
        <w:rPr>
          <w:rFonts w:ascii="Times New Roman" w:hAnsi="Times New Roman" w:eastAsia="仿宋_GB2312"/>
          <w:color w:val="000000"/>
          <w:kern w:val="0"/>
          <w:sz w:val="32"/>
          <w:szCs w:val="32"/>
          <w:lang w:val="zh-CN"/>
        </w:rPr>
        <w:t>201</w:t>
      </w:r>
      <w:r>
        <w:rPr>
          <w:rFonts w:ascii="Times New Roman" w:hAnsi="Times New Roman" w:eastAsia="仿宋_GB2312"/>
          <w:color w:val="000000"/>
          <w:kern w:val="0"/>
          <w:sz w:val="32"/>
          <w:szCs w:val="32"/>
        </w:rPr>
        <w:t>8</w:t>
      </w:r>
      <w:r>
        <w:rPr>
          <w:rFonts w:hint="eastAsia" w:ascii="Times New Roman" w:hAnsi="Times New Roman" w:eastAsia="仿宋_GB2312"/>
          <w:color w:val="000000"/>
          <w:kern w:val="0"/>
          <w:sz w:val="32"/>
          <w:szCs w:val="32"/>
          <w:lang w:val="zh-CN"/>
        </w:rPr>
        <w:t>年度日常办公电子商品采购限价标准》所列</w:t>
      </w:r>
      <w:r>
        <w:rPr>
          <w:rFonts w:ascii="Times New Roman" w:hAnsi="Times New Roman" w:eastAsia="仿宋_GB2312"/>
          <w:color w:val="000000"/>
          <w:kern w:val="0"/>
          <w:sz w:val="32"/>
          <w:szCs w:val="32"/>
          <w:lang w:val="zh-CN"/>
        </w:rPr>
        <w:t>,</w:t>
      </w:r>
      <w:r>
        <w:rPr>
          <w:rFonts w:hint="eastAsia" w:ascii="Times New Roman" w:hAnsi="Times New Roman" w:eastAsia="仿宋_GB2312"/>
          <w:color w:val="000000"/>
          <w:kern w:val="0"/>
          <w:sz w:val="32"/>
          <w:szCs w:val="32"/>
        </w:rPr>
        <w:t>纳入协议供货范围的品目包括：</w:t>
      </w:r>
      <w:r>
        <w:rPr>
          <w:rFonts w:hint="eastAsia" w:ascii="Times New Roman" w:hAnsi="Times New Roman" w:eastAsia="仿宋_GB2312"/>
          <w:color w:val="000000"/>
          <w:sz w:val="32"/>
          <w:szCs w:val="32"/>
        </w:rPr>
        <w:t>台式计算机、便携式计算机、打印机、复印机、传真机、扫描仪、投影仪、速印机、照相机、通用摄像机</w:t>
      </w:r>
      <w:r>
        <w:rPr>
          <w:rFonts w:hint="eastAsia" w:ascii="Times New Roman" w:hAnsi="Times New Roman" w:eastAsia="仿宋_GB2312"/>
          <w:color w:val="000000"/>
          <w:kern w:val="0"/>
          <w:sz w:val="32"/>
          <w:szCs w:val="32"/>
        </w:rPr>
        <w:t>等办公设备。</w:t>
      </w:r>
    </w:p>
    <w:p>
      <w:pPr>
        <w:adjustRightInd w:val="0"/>
        <w:snapToGrid w:val="0"/>
        <w:spacing w:line="56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、协议供货限价标准：由政府采购办参照黑龙江省政府采购网报价并结合我县市场行情确定（见附表</w:t>
      </w: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w:t>
      </w:r>
    </w:p>
    <w:p>
      <w:pPr>
        <w:adjustRightInd w:val="0"/>
        <w:snapToGrid w:val="0"/>
        <w:spacing w:line="560" w:lineRule="exact"/>
        <w:ind w:firstLine="640" w:firstLineChars="200"/>
        <w:rPr>
          <w:rFonts w:ascii="Times New Roman" w:hAnsi="Times New Roman" w:eastAsia="仿宋_GB2312"/>
        </w:rPr>
      </w:pP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、具体采购程序：采购单位登陆</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黑龙江省政府采购网</w:t>
      </w:r>
      <w:r>
        <w:rPr>
          <w:rFonts w:ascii="Times New Roman" w:hAnsi="Times New Roman" w:eastAsia="仿宋_GB2312"/>
          <w:color w:val="000000"/>
          <w:kern w:val="0"/>
          <w:sz w:val="32"/>
          <w:szCs w:val="32"/>
        </w:rPr>
        <w:t>”(www.hljcg.gov.cn)</w:t>
      </w:r>
      <w:r>
        <w:rPr>
          <w:rFonts w:hint="eastAsia" w:ascii="Times New Roman" w:hAnsi="Times New Roman" w:eastAsia="仿宋_GB2312"/>
          <w:color w:val="000000"/>
          <w:kern w:val="0"/>
          <w:sz w:val="32"/>
          <w:szCs w:val="32"/>
        </w:rPr>
        <w:t>，在我县采购限价标准以内，根据单位实际需求且不高于</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黑龙江省政府采购网</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中</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协议供货</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的</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投标价格</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予以选择采购商品并填写《桦南县行政事业单位资产配置审批表</w:t>
      </w:r>
      <w:r>
        <w:rPr>
          <w:rFonts w:hint="eastAsia" w:ascii="Times New Roman" w:hAnsi="Times New Roman" w:eastAsia="仿宋_GB2312"/>
          <w:kern w:val="0"/>
          <w:sz w:val="32"/>
          <w:szCs w:val="32"/>
        </w:rPr>
        <w:t>》，经各部门和县政府审批后，到财政局主管科室填写《桦南县政府采购计划申报表》，政府采购办予以审核确认。采购单位持《桦南县政府采购计划申报表》自行到协议供货代理商列表中通过三家以上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pPr>
        <w:spacing w:line="560" w:lineRule="exact"/>
        <w:rPr>
          <w:rFonts w:ascii="Times New Roman" w:hAnsi="Times New Roman" w:eastAsia="仿宋_GB2312"/>
        </w:rPr>
      </w:pPr>
      <w:r>
        <w:pict>
          <v:shape id="_x0000_s1028" o:spid="_x0000_s1028" o:spt="176" type="#_x0000_t176" style="position:absolute;left:0pt;margin-left:374.4pt;margin-top:5pt;height:161.4pt;width:45.7pt;z-index:251657216;mso-width-relative:page;mso-height-relative:page;" coordsize="21600,21600">
            <v:path/>
            <v:fill focussize="0,0"/>
            <v:stroke joinstyle="miter"/>
            <v:imagedata o:title=""/>
            <o:lock v:ext="edit"/>
            <v:textbox>
              <w:txbxContent>
                <w:p>
                  <w:r>
                    <w:rPr>
                      <w:rFonts w:hint="eastAsia"/>
                    </w:rPr>
                    <w:t>政府采购办办理采购资金结算程序</w:t>
                  </w:r>
                </w:p>
              </w:txbxContent>
            </v:textbox>
          </v:shape>
        </w:pict>
      </w:r>
      <w:r>
        <w:pict>
          <v:shape id="_x0000_s1029" o:spid="_x0000_s1029" o:spt="176" type="#_x0000_t176" style="position:absolute;left:0pt;margin-left:301.65pt;margin-top:5pt;height:161.4pt;width:56.25pt;z-index:251658240;mso-width-relative:page;mso-height-relative:page;" coordsize="21600,21600">
            <v:path/>
            <v:fill focussize="0,0"/>
            <v:stroke joinstyle="miter"/>
            <v:imagedata o:title=""/>
            <o:lock v:ext="edit"/>
            <v:textbox>
              <w:txbxContent>
                <w:p>
                  <w:r>
                    <w:rPr>
                      <w:rFonts w:hint="eastAsia"/>
                    </w:rPr>
                    <w:t>采购单位验收后将验收结算通知书和采购合同报送政府采购办</w:t>
                  </w:r>
                </w:p>
              </w:txbxContent>
            </v:textbox>
          </v:shape>
        </w:pict>
      </w:r>
      <w:r>
        <w:pict>
          <v:shape id="_x0000_s1030" o:spid="_x0000_s1030" o:spt="176" type="#_x0000_t176" style="position:absolute;left:0pt;margin-left:227.4pt;margin-top:6.4pt;height:160pt;width:55.45pt;z-index:251658240;mso-width-relative:page;mso-height-relative:page;" coordsize="21600,21600">
            <v:path/>
            <v:fill focussize="0,0"/>
            <v:stroke joinstyle="miter"/>
            <v:imagedata o:title=""/>
            <o:lock v:ext="edit"/>
            <v:textbox>
              <w:txbxContent>
                <w:p>
                  <w:r>
                    <w:rPr>
                      <w:rFonts w:hint="eastAsia"/>
                    </w:rPr>
                    <w:t>采购单位持采购计划申报表选择供应商询价并签订采购合同</w:t>
                  </w:r>
                </w:p>
              </w:txbxContent>
            </v:textbox>
          </v:shape>
        </w:pict>
      </w:r>
      <w:r>
        <w:pict>
          <v:shape id="_x0000_s1031" o:spid="_x0000_s1031" o:spt="176" type="#_x0000_t176" style="position:absolute;left:0pt;margin-left:173.4pt;margin-top:8.1pt;height:158.3pt;width:32.95pt;z-index:251659264;mso-width-relative:page;mso-height-relative:page;" coordsize="21600,21600">
            <v:path/>
            <v:fill focussize="0,0"/>
            <v:stroke joinstyle="miter"/>
            <v:imagedata o:title=""/>
            <o:lock v:ext="edit"/>
            <v:textbox>
              <w:txbxContent>
                <w:p>
                  <w:r>
                    <w:rPr>
                      <w:rFonts w:hint="eastAsia"/>
                    </w:rPr>
                    <w:t>政</w:t>
                  </w:r>
                  <w:r>
                    <w:t xml:space="preserve"> </w:t>
                  </w:r>
                  <w:r>
                    <w:rPr>
                      <w:rFonts w:hint="eastAsia"/>
                    </w:rPr>
                    <w:t>府</w:t>
                  </w:r>
                  <w:r>
                    <w:t xml:space="preserve"> </w:t>
                  </w:r>
                  <w:r>
                    <w:rPr>
                      <w:rFonts w:hint="eastAsia"/>
                    </w:rPr>
                    <w:t>采</w:t>
                  </w:r>
                  <w:r>
                    <w:t xml:space="preserve"> </w:t>
                  </w:r>
                  <w:r>
                    <w:rPr>
                      <w:rFonts w:hint="eastAsia"/>
                    </w:rPr>
                    <w:t>购</w:t>
                  </w:r>
                  <w:r>
                    <w:t xml:space="preserve"> </w:t>
                  </w:r>
                  <w:r>
                    <w:rPr>
                      <w:rFonts w:hint="eastAsia"/>
                    </w:rPr>
                    <w:t>办</w:t>
                  </w:r>
                  <w:r>
                    <w:t xml:space="preserve">  </w:t>
                  </w:r>
                  <w:r>
                    <w:rPr>
                      <w:rFonts w:hint="eastAsia"/>
                    </w:rPr>
                    <w:t>审</w:t>
                  </w:r>
                  <w:r>
                    <w:t xml:space="preserve">  </w:t>
                  </w:r>
                  <w:r>
                    <w:rPr>
                      <w:rFonts w:hint="eastAsia"/>
                    </w:rPr>
                    <w:t>核</w:t>
                  </w:r>
                  <w:r>
                    <w:t xml:space="preserve"> </w:t>
                  </w:r>
                  <w:r>
                    <w:rPr>
                      <w:rFonts w:hint="eastAsia"/>
                    </w:rPr>
                    <w:t>确</w:t>
                  </w:r>
                </w:p>
                <w:p>
                  <w:r>
                    <w:rPr>
                      <w:rFonts w:hint="eastAsia"/>
                    </w:rPr>
                    <w:t>认</w:t>
                  </w:r>
                </w:p>
              </w:txbxContent>
            </v:textbox>
          </v:shape>
        </w:pict>
      </w:r>
      <w:r>
        <w:pict>
          <v:shape id="_x0000_s1032" o:spid="_x0000_s1032" o:spt="176" type="#_x0000_t176" style="position:absolute;left:0pt;margin-left:83.4pt;margin-top:4.3pt;height:162.1pt;width:66pt;z-index:251653120;mso-width-relative:page;mso-height-relative:page;" coordsize="21600,21600">
            <v:path/>
            <v:fill focussize="0,0"/>
            <v:stroke joinstyle="miter"/>
            <v:imagedata o:title=""/>
            <o:lock v:ext="edit"/>
            <v:textbox>
              <w:txbxContent>
                <w:p>
                  <w:r>
                    <w:rPr>
                      <w:rFonts w:hint="eastAsia"/>
                    </w:rPr>
                    <w:t>采购单位持签批后的资产配置审批表到财政局主管科室填写采购计划申报表</w:t>
                  </w:r>
                </w:p>
              </w:txbxContent>
            </v:textbox>
          </v:shape>
        </w:pict>
      </w:r>
      <w:r>
        <w:pict>
          <v:shape id="_x0000_s1033" o:spid="_x0000_s1033" o:spt="176" type="#_x0000_t176" style="position:absolute;left:0pt;margin-left:0pt;margin-top:2.6pt;height:163.8pt;width:59.25pt;z-index:251652096;mso-width-relative:page;mso-height-relative:page;" coordsize="21600,21600">
            <v:path/>
            <v:fill focussize="0,0"/>
            <v:stroke joinstyle="miter"/>
            <v:imagedata o:title=""/>
            <o:lock v:ext="edit"/>
            <v:textbox>
              <w:txbxContent>
                <w:p>
                  <w:r>
                    <w:rPr>
                      <w:rFonts w:hint="eastAsia"/>
                    </w:rPr>
                    <w:t>采购单位登陆黑龙江省政府采购网选定商品并填写资产配置审批</w:t>
                  </w:r>
                  <w:r>
                    <w:t xml:space="preserve"> </w:t>
                  </w:r>
                  <w:r>
                    <w:rPr>
                      <w:rFonts w:hint="eastAsia"/>
                    </w:rPr>
                    <w:t>表</w:t>
                  </w:r>
                </w:p>
              </w:txbxContent>
            </v:textbox>
          </v:shape>
        </w:pict>
      </w:r>
    </w:p>
    <w:p>
      <w:pPr>
        <w:spacing w:line="560" w:lineRule="exact"/>
        <w:rPr>
          <w:rFonts w:ascii="Times New Roman" w:hAnsi="Times New Roman" w:eastAsia="仿宋_GB2312"/>
        </w:rPr>
      </w:pPr>
    </w:p>
    <w:p>
      <w:pPr>
        <w:spacing w:line="560" w:lineRule="exact"/>
        <w:rPr>
          <w:rFonts w:ascii="Times New Roman" w:hAnsi="Times New Roman" w:eastAsia="仿宋_GB2312"/>
        </w:rPr>
      </w:pPr>
    </w:p>
    <w:p>
      <w:pPr>
        <w:spacing w:line="560" w:lineRule="exact"/>
        <w:rPr>
          <w:rFonts w:ascii="Times New Roman" w:hAnsi="Times New Roman" w:eastAsia="仿宋_GB2312"/>
        </w:rPr>
      </w:pPr>
      <w:r>
        <w:pict>
          <v:shape id="_x0000_s1034" o:spid="_x0000_s1034" o:spt="32" type="#_x0000_t32" style="position:absolute;left:0pt;margin-left:63pt;margin-top:12.6pt;height:0.4pt;width:15.7pt;z-index:251655168;mso-width-relative:page;mso-height-relative:page;" filled="f" coordsize="21600,21600">
            <v:path arrowok="t"/>
            <v:fill on="f" focussize="0,0"/>
            <v:stroke weight="0.5pt" joinstyle="miter" endarrow="open"/>
            <v:imagedata o:title=""/>
            <o:lock v:ext="edit"/>
          </v:shape>
        </w:pict>
      </w:r>
      <w:r>
        <w:pict>
          <v:shape id="_x0000_s1035" o:spid="_x0000_s1035" o:spt="32" type="#_x0000_t32" style="position:absolute;left:0pt;flip:y;margin-left:153pt;margin-top:12.6pt;height:0.2pt;width:13.35pt;z-index:251654144;mso-width-relative:page;mso-height-relative:page;" filled="f" coordsize="21600,21600">
            <v:path arrowok="t"/>
            <v:fill on="f" focussize="0,0"/>
            <v:stroke weight="0.5pt" joinstyle="miter" endarrow="open"/>
            <v:imagedata o:title=""/>
            <o:lock v:ext="edit"/>
          </v:shape>
        </w:pict>
      </w:r>
      <w:r>
        <w:pict>
          <v:shape id="_x0000_s1036" o:spid="_x0000_s1036" o:spt="32" type="#_x0000_t32" style="position:absolute;left:0pt;margin-left:207pt;margin-top:12.6pt;height:0.55pt;width:15.6pt;z-index:251656192;mso-width-relative:page;mso-height-relative:page;" filled="f" coordsize="21600,21600">
            <v:path arrowok="t"/>
            <v:fill on="f" focussize="0,0"/>
            <v:stroke weight="0.5pt" joinstyle="miter" endarrow="open"/>
            <v:imagedata o:title=""/>
            <o:lock v:ext="edit"/>
          </v:shape>
        </w:pict>
      </w:r>
      <w:r>
        <w:pict>
          <v:shape id="_x0000_s1037" o:spid="_x0000_s1037" o:spt="32" type="#_x0000_t32" style="position:absolute;left:0pt;margin-left:279pt;margin-top:12.6pt;height:0pt;width:16.5pt;z-index:251660288;mso-width-relative:page;mso-height-relative:page;" filled="t" coordsize="21600,21600">
            <v:path arrowok="t"/>
            <v:fill on="t" focussize="0,0"/>
            <v:stroke endarrow="open"/>
            <v:imagedata o:title=""/>
            <o:lock v:ext="edit"/>
          </v:shape>
        </w:pict>
      </w:r>
      <w:r>
        <w:pict>
          <v:shape id="_x0000_s1038" o:spid="_x0000_s1038" o:spt="32" type="#_x0000_t32" style="position:absolute;left:0pt;flip:y;margin-left:360pt;margin-top:28.2pt;height:0.75pt;width:14.25pt;z-index:251661312;mso-width-relative:page;mso-height-relative:page;" filled="t" coordsize="21600,21600">
            <v:path arrowok="t"/>
            <v:fill on="t" focussize="0,0"/>
            <v:stroke endarrow="open"/>
            <v:imagedata o:title=""/>
            <o:lock v:ext="edit"/>
          </v:shape>
        </w:pict>
      </w:r>
    </w:p>
    <w:p>
      <w:pPr>
        <w:spacing w:line="560" w:lineRule="exact"/>
        <w:rPr>
          <w:rFonts w:ascii="Times New Roman" w:hAnsi="Times New Roman" w:eastAsia="仿宋_GB2312"/>
        </w:rPr>
      </w:pPr>
    </w:p>
    <w:p>
      <w:pPr>
        <w:tabs>
          <w:tab w:val="left" w:pos="7539"/>
        </w:tabs>
        <w:spacing w:line="560" w:lineRule="exact"/>
        <w:rPr>
          <w:rFonts w:ascii="Times New Roman" w:hAnsi="Times New Roman" w:eastAsia="仿宋_GB2312"/>
        </w:rPr>
      </w:pPr>
      <w:r>
        <w:rPr>
          <w:rFonts w:ascii="Times New Roman" w:hAnsi="Times New Roman" w:eastAsia="仿宋_GB2312"/>
        </w:rPr>
        <w:tab/>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kern w:val="0"/>
          <w:sz w:val="32"/>
          <w:szCs w:val="32"/>
        </w:rPr>
        <w:t>5</w:t>
      </w:r>
      <w:r>
        <w:rPr>
          <w:rFonts w:hint="eastAsia" w:ascii="Times New Roman" w:hAnsi="Times New Roman" w:eastAsia="仿宋_GB2312"/>
          <w:kern w:val="0"/>
          <w:sz w:val="32"/>
          <w:szCs w:val="32"/>
        </w:rPr>
        <w:t>、单次采购项目金额在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万元（含</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万元）以下的，适用于上述协议供货方式；单次</w:t>
      </w:r>
      <w:r>
        <w:rPr>
          <w:rFonts w:hint="eastAsia" w:ascii="Times New Roman" w:hAnsi="Times New Roman" w:eastAsia="仿宋_GB2312"/>
          <w:sz w:val="32"/>
          <w:szCs w:val="32"/>
        </w:rPr>
        <w:t>采购项目金额在</w:t>
      </w:r>
      <w:r>
        <w:rPr>
          <w:rFonts w:ascii="Times New Roman" w:hAnsi="Times New Roman" w:eastAsia="仿宋_GB2312"/>
          <w:sz w:val="32"/>
          <w:szCs w:val="32"/>
        </w:rPr>
        <w:t>5</w:t>
      </w:r>
      <w:r>
        <w:rPr>
          <w:rFonts w:hint="eastAsia" w:ascii="Times New Roman" w:hAnsi="Times New Roman" w:eastAsia="仿宋_GB2312"/>
          <w:sz w:val="32"/>
          <w:szCs w:val="32"/>
        </w:rPr>
        <w:t>万元以上的采用集中采购程序（详见第五部分），各采购单位不得将应集中采购的项目化整为零进行采购。</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、不在协议供货目录内且</w:t>
      </w:r>
      <w:r>
        <w:rPr>
          <w:rFonts w:hint="eastAsia" w:ascii="Times New Roman" w:hAnsi="Times New Roman" w:eastAsia="仿宋_GB2312"/>
          <w:kern w:val="0"/>
          <w:sz w:val="32"/>
          <w:szCs w:val="32"/>
        </w:rPr>
        <w:t>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万元（含</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万元）以下的，由政府采购办采用询价等方式采购；单次采购项目金额在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万元以上的采用集中采购程序</w:t>
      </w:r>
      <w:r>
        <w:rPr>
          <w:rFonts w:hint="eastAsia" w:ascii="Times New Roman" w:hAnsi="Times New Roman" w:eastAsia="仿宋_GB2312"/>
          <w:sz w:val="32"/>
          <w:szCs w:val="32"/>
        </w:rPr>
        <w:t>（详见第五部分）</w:t>
      </w:r>
      <w:r>
        <w:rPr>
          <w:rFonts w:hint="eastAsia" w:ascii="Times New Roman" w:hAnsi="Times New Roman" w:eastAsia="仿宋_GB2312"/>
          <w:kern w:val="0"/>
          <w:sz w:val="32"/>
          <w:szCs w:val="32"/>
        </w:rPr>
        <w:t>。</w:t>
      </w:r>
    </w:p>
    <w:p>
      <w:pPr>
        <w:spacing w:line="560" w:lineRule="exact"/>
        <w:ind w:firstLine="157" w:firstLineChars="49"/>
        <w:rPr>
          <w:rFonts w:ascii="Times New Roman" w:hAnsi="Times New Roman" w:eastAsia="黑体"/>
          <w:b/>
          <w:bCs/>
          <w:kern w:val="0"/>
          <w:sz w:val="32"/>
          <w:szCs w:val="32"/>
        </w:rPr>
      </w:pPr>
      <w:r>
        <w:rPr>
          <w:rFonts w:ascii="Times New Roman" w:hAnsi="Times New Roman" w:eastAsia="黑体"/>
          <w:b/>
          <w:bCs/>
          <w:kern w:val="0"/>
          <w:sz w:val="32"/>
          <w:szCs w:val="32"/>
        </w:rPr>
        <w:t xml:space="preserve">   </w:t>
      </w:r>
      <w:r>
        <w:rPr>
          <w:rFonts w:hint="eastAsia" w:ascii="Times New Roman" w:hAnsi="黑体" w:eastAsia="黑体"/>
          <w:b/>
          <w:bCs/>
          <w:kern w:val="0"/>
          <w:sz w:val="32"/>
          <w:szCs w:val="32"/>
        </w:rPr>
        <w:t>二、办公家具类商品采购采用定点供货方式</w:t>
      </w:r>
    </w:p>
    <w:p>
      <w:pPr>
        <w:spacing w:line="560" w:lineRule="exact"/>
        <w:ind w:left="31680" w:hanging="16" w:hangingChars="5"/>
        <w:rPr>
          <w:rFonts w:ascii="Times New Roman" w:hAnsi="Times New Roman" w:eastAsia="仿宋_GB2312"/>
          <w:kern w:val="0"/>
          <w:sz w:val="32"/>
          <w:szCs w:val="32"/>
        </w:rPr>
      </w:pPr>
      <w:r>
        <w:rPr>
          <w:rFonts w:ascii="Times New Roman" w:hAnsi="Times New Roman" w:eastAsia="仿宋_GB2312"/>
          <w:kern w:val="0"/>
          <w:sz w:val="32"/>
          <w:szCs w:val="32"/>
        </w:rPr>
        <w:t xml:space="preserve">    1</w:t>
      </w:r>
      <w:r>
        <w:rPr>
          <w:rFonts w:hint="eastAsia" w:ascii="Times New Roman" w:hAnsi="Times New Roman" w:eastAsia="仿宋_GB2312"/>
          <w:kern w:val="0"/>
          <w:sz w:val="32"/>
          <w:szCs w:val="32"/>
        </w:rPr>
        <w:t>、定点供应商选择：委托代理机构以招标方式选定三家供应商。</w:t>
      </w:r>
    </w:p>
    <w:p>
      <w:pPr>
        <w:adjustRightInd w:val="0"/>
        <w:snapToGrid w:val="0"/>
        <w:spacing w:line="560" w:lineRule="exact"/>
        <w:ind w:firstLine="64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、定点供货限价标准：由政府采购办根据市场行情确定，普通办公桌（</w:t>
      </w:r>
      <w:r>
        <w:rPr>
          <w:rFonts w:ascii="Times New Roman" w:hAnsi="Times New Roman" w:eastAsia="仿宋_GB2312"/>
          <w:kern w:val="0"/>
          <w:sz w:val="32"/>
          <w:szCs w:val="32"/>
        </w:rPr>
        <w:t>1.4</w:t>
      </w:r>
      <w:r>
        <w:rPr>
          <w:rFonts w:hint="eastAsia" w:ascii="Times New Roman" w:hAnsi="Times New Roman" w:eastAsia="仿宋_GB2312"/>
          <w:kern w:val="0"/>
          <w:sz w:val="32"/>
          <w:szCs w:val="32"/>
        </w:rPr>
        <w:t>米）</w:t>
      </w:r>
      <w:r>
        <w:rPr>
          <w:rFonts w:ascii="Times New Roman" w:hAnsi="Times New Roman" w:eastAsia="仿宋_GB2312"/>
          <w:kern w:val="0"/>
          <w:sz w:val="32"/>
          <w:szCs w:val="32"/>
        </w:rPr>
        <w:t>750</w:t>
      </w:r>
      <w:r>
        <w:rPr>
          <w:rFonts w:hint="eastAsia" w:ascii="Times New Roman" w:hAnsi="Times New Roman" w:eastAsia="仿宋_GB2312"/>
          <w:kern w:val="0"/>
          <w:sz w:val="32"/>
          <w:szCs w:val="32"/>
        </w:rPr>
        <w:t>元，办公椅</w:t>
      </w:r>
      <w:r>
        <w:rPr>
          <w:rFonts w:ascii="Times New Roman" w:hAnsi="Times New Roman" w:eastAsia="仿宋_GB2312"/>
          <w:kern w:val="0"/>
          <w:sz w:val="32"/>
          <w:szCs w:val="32"/>
        </w:rPr>
        <w:t>350</w:t>
      </w:r>
      <w:r>
        <w:rPr>
          <w:rFonts w:hint="eastAsia" w:ascii="Times New Roman" w:hAnsi="Times New Roman" w:eastAsia="仿宋_GB2312"/>
          <w:kern w:val="0"/>
          <w:sz w:val="32"/>
          <w:szCs w:val="32"/>
        </w:rPr>
        <w:t>元，板台</w:t>
      </w:r>
      <w:r>
        <w:rPr>
          <w:rFonts w:ascii="Times New Roman" w:hAnsi="Times New Roman" w:eastAsia="仿宋_GB2312"/>
          <w:kern w:val="0"/>
          <w:sz w:val="32"/>
          <w:szCs w:val="32"/>
        </w:rPr>
        <w:t>3000</w:t>
      </w:r>
      <w:r>
        <w:rPr>
          <w:rFonts w:hint="eastAsia" w:ascii="Times New Roman" w:hAnsi="Times New Roman" w:eastAsia="仿宋_GB2312"/>
          <w:kern w:val="0"/>
          <w:sz w:val="32"/>
          <w:szCs w:val="32"/>
        </w:rPr>
        <w:t>元，板椅</w:t>
      </w:r>
      <w:r>
        <w:rPr>
          <w:rFonts w:ascii="Times New Roman" w:hAnsi="Times New Roman" w:eastAsia="仿宋_GB2312"/>
          <w:kern w:val="0"/>
          <w:sz w:val="32"/>
          <w:szCs w:val="32"/>
        </w:rPr>
        <w:t>1500</w:t>
      </w:r>
      <w:r>
        <w:rPr>
          <w:rFonts w:hint="eastAsia" w:ascii="Times New Roman" w:hAnsi="Times New Roman" w:eastAsia="仿宋_GB2312"/>
          <w:kern w:val="0"/>
          <w:sz w:val="32"/>
          <w:szCs w:val="32"/>
        </w:rPr>
        <w:t>元，五节卷柜</w:t>
      </w:r>
      <w:r>
        <w:rPr>
          <w:rFonts w:ascii="Times New Roman" w:hAnsi="Times New Roman" w:eastAsia="仿宋_GB2312"/>
          <w:kern w:val="0"/>
          <w:sz w:val="32"/>
          <w:szCs w:val="32"/>
        </w:rPr>
        <w:t>680</w:t>
      </w:r>
      <w:r>
        <w:rPr>
          <w:rFonts w:hint="eastAsia" w:ascii="Times New Roman" w:hAnsi="Times New Roman" w:eastAsia="仿宋_GB2312"/>
          <w:kern w:val="0"/>
          <w:sz w:val="32"/>
          <w:szCs w:val="32"/>
        </w:rPr>
        <w:t>元，沙发</w:t>
      </w:r>
      <w:r>
        <w:rPr>
          <w:rFonts w:ascii="Times New Roman" w:hAnsi="Times New Roman" w:eastAsia="仿宋_GB2312"/>
          <w:kern w:val="0"/>
          <w:sz w:val="32"/>
          <w:szCs w:val="32"/>
        </w:rPr>
        <w:t>1000</w:t>
      </w:r>
      <w:r>
        <w:rPr>
          <w:rFonts w:hint="eastAsia" w:ascii="Times New Roman" w:hAnsi="Times New Roman" w:eastAsia="仿宋_GB2312"/>
          <w:kern w:val="0"/>
          <w:sz w:val="32"/>
          <w:szCs w:val="32"/>
        </w:rPr>
        <w:t>元。定点供货限价标准由政府采购办根据市场行情适时予以调整。</w:t>
      </w:r>
    </w:p>
    <w:p>
      <w:pPr>
        <w:adjustRightInd w:val="0"/>
        <w:snapToGrid w:val="0"/>
        <w:spacing w:line="560" w:lineRule="exact"/>
        <w:ind w:firstLine="640"/>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具体采购程序：采购单位持经各部门和县政府审批后的《桦南县行政事业单位资产配置审批表》到财政局主管科室填写《桦南县政府采购计划申报表》，政府采购办予以审核确认。采购单位持《桦南县政府采购计划申报表》自行到协议供货代理商列表中通过三家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pPr>
        <w:adjustRightInd w:val="0"/>
        <w:snapToGrid w:val="0"/>
        <w:spacing w:line="560" w:lineRule="exact"/>
        <w:ind w:firstLine="420" w:firstLineChars="200"/>
        <w:rPr>
          <w:rFonts w:ascii="Times New Roman" w:hAnsi="Times New Roman" w:eastAsia="仿宋_GB2312"/>
        </w:rPr>
      </w:pPr>
      <w:r>
        <w:pict>
          <v:shape id="_x0000_s1039" o:spid="_x0000_s1039" o:spt="176" type="#_x0000_t176" style="position:absolute;left:0pt;margin-left:351pt;margin-top:7.95pt;height:128.1pt;width:51.7pt;z-index:251665408;mso-width-relative:page;mso-height-relative:page;" coordsize="21600,21600">
            <v:path/>
            <v:fill focussize="0,0"/>
            <v:stroke joinstyle="miter"/>
            <v:imagedata o:title=""/>
            <o:lock v:ext="edit"/>
            <v:textbox>
              <w:txbxContent>
                <w:p/>
                <w:p>
                  <w:r>
                    <w:rPr>
                      <w:rFonts w:hint="eastAsia"/>
                    </w:rPr>
                    <w:t>政府采购办办理采购资金结算程序</w:t>
                  </w:r>
                </w:p>
              </w:txbxContent>
            </v:textbox>
          </v:shape>
        </w:pict>
      </w:r>
      <w:r>
        <w:pict>
          <v:shape id="_x0000_s1040" o:spid="_x0000_s1040" o:spt="176" type="#_x0000_t176" style="position:absolute;left:0pt;margin-left:261pt;margin-top:7.95pt;height:128.2pt;width:64.45pt;z-index:251666432;mso-width-relative:page;mso-height-relative:page;" coordsize="21600,21600">
            <v:path/>
            <v:fill focussize="0,0"/>
            <v:stroke joinstyle="miter"/>
            <v:imagedata o:title=""/>
            <o:lock v:ext="edit"/>
            <v:textbox>
              <w:txbxContent>
                <w:p>
                  <w:r>
                    <w:rPr>
                      <w:rFonts w:hint="eastAsia"/>
                    </w:rPr>
                    <w:t>采购单位验收后将验收结算通知书和采购合同报送政府采购办</w:t>
                  </w:r>
                </w:p>
              </w:txbxContent>
            </v:textbox>
          </v:shape>
        </w:pict>
      </w:r>
      <w:r>
        <w:pict>
          <v:shape id="_x0000_s1041" o:spid="_x0000_s1041" o:spt="176" type="#_x0000_t176" style="position:absolute;left:0pt;margin-left:171pt;margin-top:7.95pt;height:127.85pt;width:61.45pt;z-index:251667456;mso-width-relative:page;mso-height-relative:page;" coordsize="21600,21600">
            <v:path/>
            <v:fill focussize="0,0"/>
            <v:stroke joinstyle="miter"/>
            <v:imagedata o:title=""/>
            <o:lock v:ext="edit"/>
            <v:textbox>
              <w:txbxContent>
                <w:p>
                  <w:r>
                    <w:rPr>
                      <w:rFonts w:hint="eastAsia"/>
                    </w:rPr>
                    <w:t>采购单位持采购计划申报表选择供应商询价并签订采购合同</w:t>
                  </w:r>
                </w:p>
              </w:txbxContent>
            </v:textbox>
          </v:shape>
        </w:pict>
      </w:r>
      <w:r>
        <w:pict>
          <v:shape id="_x0000_s1042" o:spid="_x0000_s1042" o:spt="176" type="#_x0000_t176" style="position:absolute;left:0pt;margin-left:99pt;margin-top:7.95pt;height:125.05pt;width:47.95pt;z-index:251668480;mso-width-relative:page;mso-height-relative:page;" coordsize="21600,21600">
            <v:path/>
            <v:fill focussize="0,0"/>
            <v:stroke joinstyle="miter"/>
            <v:imagedata o:title=""/>
            <o:lock v:ext="edit"/>
            <v:textbox>
              <w:txbxContent>
                <w:p/>
                <w:p>
                  <w:r>
                    <w:rPr>
                      <w:rFonts w:hint="eastAsia"/>
                    </w:rPr>
                    <w:t>政</w:t>
                  </w:r>
                  <w:r>
                    <w:t xml:space="preserve"> </w:t>
                  </w:r>
                  <w:r>
                    <w:rPr>
                      <w:rFonts w:hint="eastAsia"/>
                    </w:rPr>
                    <w:t>府</w:t>
                  </w:r>
                  <w:r>
                    <w:t xml:space="preserve"> </w:t>
                  </w:r>
                  <w:r>
                    <w:rPr>
                      <w:rFonts w:hint="eastAsia"/>
                    </w:rPr>
                    <w:t>采</w:t>
                  </w:r>
                  <w:r>
                    <w:t xml:space="preserve"> </w:t>
                  </w:r>
                  <w:r>
                    <w:rPr>
                      <w:rFonts w:hint="eastAsia"/>
                    </w:rPr>
                    <w:t>购</w:t>
                  </w:r>
                  <w:r>
                    <w:t xml:space="preserve"> </w:t>
                  </w:r>
                  <w:r>
                    <w:rPr>
                      <w:rFonts w:hint="eastAsia"/>
                    </w:rPr>
                    <w:t>办</w:t>
                  </w:r>
                  <w:r>
                    <w:t xml:space="preserve"> </w:t>
                  </w:r>
                  <w:r>
                    <w:rPr>
                      <w:rFonts w:hint="eastAsia"/>
                    </w:rPr>
                    <w:t>审</w:t>
                  </w:r>
                  <w:r>
                    <w:t xml:space="preserve">  </w:t>
                  </w:r>
                  <w:r>
                    <w:rPr>
                      <w:rFonts w:hint="eastAsia"/>
                    </w:rPr>
                    <w:t>核</w:t>
                  </w:r>
                  <w:r>
                    <w:t xml:space="preserve"> </w:t>
                  </w:r>
                  <w:r>
                    <w:rPr>
                      <w:rFonts w:hint="eastAsia"/>
                    </w:rPr>
                    <w:t>确</w:t>
                  </w:r>
                </w:p>
                <w:p>
                  <w:r>
                    <w:rPr>
                      <w:rFonts w:hint="eastAsia"/>
                    </w:rPr>
                    <w:t>认</w:t>
                  </w:r>
                </w:p>
              </w:txbxContent>
            </v:textbox>
          </v:shape>
        </w:pict>
      </w:r>
      <w:r>
        <w:pict>
          <v:shape id="_x0000_s1043" o:spid="_x0000_s1043" o:spt="176" type="#_x0000_t176" style="position:absolute;left:0pt;margin-left:0pt;margin-top:7.95pt;height:125.65pt;width:77.15pt;z-index:251662336;mso-width-relative:page;mso-height-relative:page;" coordsize="21600,21600">
            <v:path/>
            <v:fill focussize="0,0"/>
            <v:stroke joinstyle="miter"/>
            <v:imagedata o:title=""/>
            <o:lock v:ext="edit"/>
            <v:textbox>
              <w:txbxContent>
                <w:p>
                  <w:r>
                    <w:rPr>
                      <w:rFonts w:hint="eastAsia"/>
                    </w:rPr>
                    <w:t>采购单位持签批后的资产配置审批表到财政局主管科室填写采购计划申报表</w:t>
                  </w:r>
                </w:p>
                <w:p/>
              </w:txbxContent>
            </v:textbox>
          </v:shape>
        </w:pict>
      </w:r>
    </w:p>
    <w:p>
      <w:pPr>
        <w:spacing w:line="560" w:lineRule="exact"/>
        <w:rPr>
          <w:rFonts w:ascii="Times New Roman" w:hAnsi="Times New Roman" w:eastAsia="仿宋_GB2312"/>
        </w:rPr>
      </w:pPr>
    </w:p>
    <w:p>
      <w:pPr>
        <w:spacing w:line="560" w:lineRule="exact"/>
        <w:rPr>
          <w:rFonts w:ascii="Times New Roman" w:hAnsi="Times New Roman" w:eastAsia="仿宋_GB2312"/>
        </w:rPr>
      </w:pPr>
    </w:p>
    <w:p>
      <w:pPr>
        <w:spacing w:line="560" w:lineRule="exact"/>
        <w:rPr>
          <w:rFonts w:ascii="Times New Roman" w:hAnsi="Times New Roman" w:eastAsia="仿宋_GB2312"/>
        </w:rPr>
      </w:pPr>
      <w:r>
        <w:pict>
          <v:shape id="_x0000_s1044" o:spid="_x0000_s1044" o:spt="32" type="#_x0000_t32" style="position:absolute;left:0pt;flip:y;margin-left:332.7pt;margin-top:6.5pt;height:0.75pt;width:14.25pt;z-index:251670528;mso-width-relative:page;mso-height-relative:page;" filled="t" coordsize="21600,21600">
            <v:path arrowok="t"/>
            <v:fill on="t" focussize="0,0"/>
            <v:stroke endarrow="open"/>
            <v:imagedata o:title=""/>
            <o:lock v:ext="edit"/>
          </v:shape>
        </w:pict>
      </w:r>
      <w:r>
        <w:pict>
          <v:shape id="_x0000_s1045" o:spid="_x0000_s1045" o:spt="32" type="#_x0000_t32" style="position:absolute;left:0pt;margin-left:236.7pt;margin-top:7.25pt;height:0pt;width:16.5pt;z-index:251669504;mso-width-relative:page;mso-height-relative:page;" filled="t" coordsize="21600,21600">
            <v:path arrowok="t"/>
            <v:fill on="t" focussize="0,0"/>
            <v:stroke endarrow="open"/>
            <v:imagedata o:title=""/>
            <o:lock v:ext="edit"/>
          </v:shape>
        </w:pict>
      </w:r>
      <w:r>
        <w:pict>
          <v:shape id="_x0000_s1046" o:spid="_x0000_s1046" o:spt="32" type="#_x0000_t32" style="position:absolute;left:0pt;margin-left:149pt;margin-top:6.75pt;height:0.55pt;width:15.6pt;z-index:251664384;mso-width-relative:page;mso-height-relative:page;" filled="f" coordsize="21600,21600">
            <v:path arrowok="t"/>
            <v:fill on="f" focussize="0,0"/>
            <v:stroke weight="0.5pt" joinstyle="miter" endarrow="open"/>
            <v:imagedata o:title=""/>
            <o:lock v:ext="edit"/>
          </v:shape>
        </w:pict>
      </w:r>
      <w:r>
        <w:pict>
          <v:shape id="_x0000_s1047" o:spid="_x0000_s1047" o:spt="32" type="#_x0000_t32" style="position:absolute;left:0pt;flip:y;margin-left:84.5pt;margin-top:5.05pt;height:0.2pt;width:13.35pt;z-index:251663360;mso-width-relative:page;mso-height-relative:page;" filled="f" coordsize="21600,21600">
            <v:path arrowok="t"/>
            <v:fill on="f" focussize="0,0"/>
            <v:stroke weight="0.5pt" joinstyle="miter" endarrow="open"/>
            <v:imagedata o:title=""/>
            <o:lock v:ext="edit"/>
          </v:shape>
        </w:pict>
      </w:r>
    </w:p>
    <w:p>
      <w:pPr>
        <w:adjustRightInd w:val="0"/>
        <w:snapToGrid w:val="0"/>
        <w:spacing w:line="560" w:lineRule="exact"/>
        <w:rPr>
          <w:rFonts w:ascii="Times New Roman" w:hAnsi="Times New Roman" w:eastAsia="仿宋_GB2312"/>
          <w:kern w:val="0"/>
          <w:sz w:val="32"/>
          <w:szCs w:val="32"/>
        </w:rPr>
      </w:pPr>
      <w:r>
        <w:rPr>
          <w:rFonts w:ascii="Times New Roman" w:hAnsi="Times New Roman" w:eastAsia="仿宋_GB2312"/>
          <w:color w:val="FF0000"/>
          <w:kern w:val="0"/>
          <w:sz w:val="32"/>
          <w:szCs w:val="32"/>
        </w:rPr>
        <w:t xml:space="preserve">   </w:t>
      </w:r>
      <w:r>
        <w:rPr>
          <w:rFonts w:ascii="Times New Roman" w:hAnsi="Times New Roman" w:eastAsia="仿宋_GB2312"/>
          <w:kern w:val="0"/>
          <w:sz w:val="32"/>
          <w:szCs w:val="32"/>
        </w:rPr>
        <w:t xml:space="preserve"> 4</w:t>
      </w:r>
      <w:r>
        <w:rPr>
          <w:rFonts w:hint="eastAsia" w:ascii="Times New Roman" w:hAnsi="Times New Roman" w:eastAsia="仿宋_GB2312"/>
          <w:kern w:val="0"/>
          <w:sz w:val="32"/>
          <w:szCs w:val="32"/>
        </w:rPr>
        <w:t>、单次采购项目金额在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万元（含</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万元）以下的，适用于上述定点供货方式；单次</w:t>
      </w:r>
      <w:r>
        <w:rPr>
          <w:rFonts w:hint="eastAsia" w:ascii="Times New Roman" w:hAnsi="Times New Roman" w:eastAsia="仿宋_GB2312"/>
          <w:sz w:val="32"/>
          <w:szCs w:val="32"/>
        </w:rPr>
        <w:t>采购项目金额在</w:t>
      </w:r>
      <w:r>
        <w:rPr>
          <w:rFonts w:ascii="Times New Roman" w:hAnsi="Times New Roman" w:eastAsia="仿宋_GB2312"/>
          <w:sz w:val="32"/>
          <w:szCs w:val="32"/>
        </w:rPr>
        <w:t>5</w:t>
      </w:r>
      <w:r>
        <w:rPr>
          <w:rFonts w:hint="eastAsia" w:ascii="Times New Roman" w:hAnsi="Times New Roman" w:eastAsia="仿宋_GB2312"/>
          <w:sz w:val="32"/>
          <w:szCs w:val="32"/>
        </w:rPr>
        <w:t>万元以上的，采用集中采购程序（详见第五部分）。采购单位不得将应集中采购的项目化整为零进行采购。</w:t>
      </w:r>
    </w:p>
    <w:p>
      <w:pPr>
        <w:autoSpaceDE w:val="0"/>
        <w:autoSpaceDN w:val="0"/>
        <w:adjustRightInd w:val="0"/>
        <w:spacing w:line="560" w:lineRule="exact"/>
        <w:ind w:firstLine="643" w:firstLineChars="200"/>
        <w:rPr>
          <w:rFonts w:ascii="Times New Roman" w:hAnsi="Times New Roman" w:eastAsia="黑体"/>
          <w:b/>
          <w:bCs/>
          <w:spacing w:val="-10"/>
          <w:kern w:val="0"/>
          <w:sz w:val="32"/>
          <w:szCs w:val="32"/>
          <w:lang w:val="zh-CN"/>
        </w:rPr>
      </w:pPr>
      <w:r>
        <w:rPr>
          <w:rFonts w:hint="eastAsia" w:ascii="Times New Roman" w:hAnsi="黑体" w:eastAsia="黑体"/>
          <w:b/>
          <w:bCs/>
          <w:kern w:val="0"/>
          <w:sz w:val="32"/>
          <w:szCs w:val="32"/>
          <w:lang w:val="zh-CN"/>
        </w:rPr>
        <w:t>三、</w:t>
      </w:r>
      <w:r>
        <w:rPr>
          <w:rFonts w:hint="eastAsia" w:ascii="Times New Roman" w:hAnsi="黑体" w:eastAsia="黑体"/>
          <w:b/>
          <w:bCs/>
          <w:spacing w:val="-10"/>
          <w:kern w:val="0"/>
          <w:sz w:val="32"/>
          <w:szCs w:val="32"/>
          <w:lang w:val="zh-CN"/>
        </w:rPr>
        <w:t>服务类（如大型会议印刷费）采购采用定点供货方式</w:t>
      </w:r>
    </w:p>
    <w:p>
      <w:pPr>
        <w:tabs>
          <w:tab w:val="left" w:pos="0"/>
        </w:tabs>
        <w:spacing w:line="560" w:lineRule="exact"/>
        <w:ind w:left="31680" w:hanging="16" w:hangingChars="5"/>
        <w:rPr>
          <w:rFonts w:ascii="Times New Roman" w:hAnsi="Times New Roman" w:eastAsia="仿宋_GB2312"/>
          <w:kern w:val="0"/>
          <w:sz w:val="32"/>
          <w:szCs w:val="32"/>
        </w:rPr>
      </w:pPr>
      <w:r>
        <w:rPr>
          <w:rFonts w:ascii="Times New Roman" w:hAnsi="Times New Roman" w:eastAsia="仿宋_GB2312"/>
          <w:kern w:val="0"/>
          <w:sz w:val="32"/>
          <w:szCs w:val="32"/>
        </w:rPr>
        <w:t xml:space="preserve">    1</w:t>
      </w:r>
      <w:r>
        <w:rPr>
          <w:rFonts w:hint="eastAsia" w:ascii="Times New Roman" w:hAnsi="Times New Roman" w:eastAsia="仿宋_GB2312"/>
          <w:kern w:val="0"/>
          <w:sz w:val="32"/>
          <w:szCs w:val="32"/>
        </w:rPr>
        <w:t>、定点供应商选择：委托代理机构以招标方式选定两家供应商。</w:t>
      </w:r>
    </w:p>
    <w:p>
      <w:pPr>
        <w:spacing w:line="560" w:lineRule="exact"/>
        <w:ind w:left="31680" w:hanging="10" w:hangingChars="5"/>
        <w:rPr>
          <w:rFonts w:ascii="Times New Roman" w:hAnsi="Times New Roman" w:eastAsia="仿宋_GB2312"/>
          <w:kern w:val="0"/>
          <w:sz w:val="32"/>
          <w:szCs w:val="32"/>
        </w:rPr>
      </w:pPr>
      <w:r>
        <w:pict>
          <v:shape id="_x0000_s1048" o:spid="_x0000_s1048" o:spt="176" type="#_x0000_t176" style="position:absolute;left:0pt;flip:y;margin-left:288pt;margin-top:248.6pt;height:148.85pt;width:52.3pt;z-index:251644928;mso-width-relative:page;mso-height-relative:page;" coordsize="21600,21600">
            <v:path/>
            <v:fill focussize="0,0"/>
            <v:stroke joinstyle="miter"/>
            <v:imagedata o:title=""/>
            <o:lock v:ext="edit"/>
            <v:textbox>
              <w:txbxContent>
                <w:p>
                  <w:r>
                    <w:rPr>
                      <w:rFonts w:hint="eastAsia"/>
                    </w:rPr>
                    <w:t>采购单位验收后将验收结算通知书和采购合同报送政府采购办</w:t>
                  </w:r>
                </w:p>
                <w:p/>
              </w:txbxContent>
            </v:textbox>
          </v:shape>
        </w:pict>
      </w:r>
      <w:r>
        <w:pict>
          <v:shape id="_x0000_s1049" o:spid="_x0000_s1049" o:spt="176" type="#_x0000_t176" style="position:absolute;left:0pt;flip:y;margin-left:207pt;margin-top:248.6pt;height:148.85pt;width:55.95pt;z-index:251642880;mso-width-relative:page;mso-height-relative:page;" coordsize="21600,21600">
            <v:path/>
            <v:fill focussize="0,0"/>
            <v:stroke joinstyle="miter"/>
            <v:imagedata o:title=""/>
            <o:lock v:ext="edit"/>
            <v:textbox>
              <w:txbxContent>
                <w:p>
                  <w:r>
                    <w:rPr>
                      <w:rFonts w:hint="eastAsia"/>
                    </w:rPr>
                    <w:t>采购单位持采购计划申报表选择供应商询价并签订采购合</w:t>
                  </w:r>
                  <w:r>
                    <w:t xml:space="preserve"> </w:t>
                  </w:r>
                  <w:r>
                    <w:rPr>
                      <w:rFonts w:hint="eastAsia"/>
                    </w:rPr>
                    <w:t>同</w:t>
                  </w:r>
                </w:p>
                <w:p/>
              </w:txbxContent>
            </v:textbox>
          </v:shape>
        </w:pict>
      </w:r>
      <w:r>
        <w:pict>
          <v:shape id="_x0000_s1050" o:spid="_x0000_s1050" o:spt="176" type="#_x0000_t176" style="position:absolute;left:0pt;flip:y;margin-left:152.45pt;margin-top:248.6pt;height:148.2pt;width:32.75pt;z-index:251641856;mso-width-relative:page;mso-height-relative:page;" coordsize="21600,21600">
            <v:path/>
            <v:fill focussize="0,0"/>
            <v:stroke joinstyle="miter"/>
            <v:imagedata o:title=""/>
            <o:lock v:ext="edit"/>
            <v:textbox>
              <w:txbxContent>
                <w:p>
                  <w:r>
                    <w:rPr>
                      <w:rFonts w:hint="eastAsia"/>
                    </w:rPr>
                    <w:t>政府采购办审核确认</w:t>
                  </w:r>
                </w:p>
              </w:txbxContent>
            </v:textbox>
          </v:shape>
        </w:pict>
      </w:r>
      <w:r>
        <w:rPr>
          <w:rFonts w:ascii="Times New Roman" w:hAnsi="Times New Roman" w:eastAsia="仿宋_GB2312"/>
          <w:kern w:val="0"/>
          <w:sz w:val="32"/>
          <w:szCs w:val="32"/>
        </w:rPr>
        <w:t xml:space="preserve">    2</w:t>
      </w:r>
      <w:r>
        <w:rPr>
          <w:rFonts w:hint="eastAsia" w:ascii="Times New Roman" w:hAnsi="Times New Roman" w:eastAsia="仿宋_GB2312"/>
          <w:kern w:val="0"/>
          <w:sz w:val="32"/>
          <w:szCs w:val="32"/>
        </w:rPr>
        <w:t>、具体采购程序：采购单位持政府签批文件经财政局主要负责人签批后，报财政局主管科室审核并填写《桦南县政府采购计划申报表》，政府采购办予以审核确认。采购单位持《桦南县政府采购计划申报表》自行到协议供货代理商列表中通过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pPr>
        <w:spacing w:line="560" w:lineRule="exact"/>
        <w:rPr>
          <w:rFonts w:ascii="Times New Roman" w:hAnsi="Times New Roman" w:eastAsia="仿宋_GB2312"/>
          <w:kern w:val="0"/>
          <w:sz w:val="32"/>
          <w:szCs w:val="32"/>
        </w:rPr>
      </w:pPr>
      <w:r>
        <w:pict>
          <v:shape id="_x0000_s1051" o:spid="_x0000_s1051" o:spt="176" type="#_x0000_t176" style="position:absolute;left:0pt;margin-left:365.1pt;margin-top:1.2pt;height:135.8pt;width:46.65pt;z-index:251645952;mso-width-relative:page;mso-height-relative:page;" coordsize="21600,21600">
            <v:path/>
            <v:fill focussize="0,0"/>
            <v:stroke joinstyle="miter"/>
            <v:imagedata o:title=""/>
            <o:lock v:ext="edit"/>
            <v:textbox>
              <w:txbxContent>
                <w:p>
                  <w:r>
                    <w:rPr>
                      <w:rFonts w:hint="eastAsia"/>
                    </w:rPr>
                    <w:t>政府采购办办理采购资金结算程序</w:t>
                  </w:r>
                </w:p>
              </w:txbxContent>
            </v:textbox>
          </v:shape>
        </w:pict>
      </w:r>
      <w:r>
        <w:pict>
          <v:shape id="_x0000_s1052" o:spid="_x0000_s1052" o:spt="176" type="#_x0000_t176" style="position:absolute;left:0pt;flip:y;margin-left:75.95pt;margin-top:3.05pt;height:133.95pt;width:51.55pt;z-index:251643904;mso-width-relative:page;mso-height-relative:page;" coordsize="21600,21600">
            <v:path/>
            <v:fill focussize="0,0"/>
            <v:stroke joinstyle="miter"/>
            <v:imagedata o:title=""/>
            <o:lock v:ext="edit"/>
            <v:textbox>
              <w:txbxContent>
                <w:p>
                  <w:r>
                    <w:rPr>
                      <w:rFonts w:hint="eastAsia"/>
                    </w:rPr>
                    <w:t>财政局</w:t>
                  </w:r>
                  <w:r>
                    <w:t xml:space="preserve"> </w:t>
                  </w:r>
                  <w:r>
                    <w:rPr>
                      <w:rFonts w:hint="eastAsia"/>
                    </w:rPr>
                    <w:t>主管科室审核</w:t>
                  </w:r>
                  <w:r>
                    <w:t xml:space="preserve"> </w:t>
                  </w:r>
                  <w:r>
                    <w:rPr>
                      <w:rFonts w:hint="eastAsia"/>
                    </w:rPr>
                    <w:t>并填写</w:t>
                  </w:r>
                </w:p>
                <w:p>
                  <w:r>
                    <w:rPr>
                      <w:rFonts w:hint="eastAsia"/>
                    </w:rPr>
                    <w:t>采购计划申报表</w:t>
                  </w:r>
                  <w:r>
                    <w:t xml:space="preserve"> </w:t>
                  </w:r>
                </w:p>
              </w:txbxContent>
            </v:textbox>
          </v:shape>
        </w:pict>
      </w:r>
      <w:r>
        <w:pict>
          <v:shape id="_x0000_s1053" o:spid="_x0000_s1053" o:spt="176" type="#_x0000_t176" style="position:absolute;left:0pt;flip:y;margin-left:3.95pt;margin-top:5.25pt;height:131.75pt;width:52.2pt;z-index:251640832;mso-width-relative:page;mso-height-relative:page;" coordsize="21600,21600">
            <v:path/>
            <v:fill focussize="0,0"/>
            <v:stroke joinstyle="miter"/>
            <v:imagedata o:title=""/>
            <o:lock v:ext="edit"/>
            <v:textbox>
              <w:txbxContent>
                <w:p>
                  <w:r>
                    <w:rPr>
                      <w:rFonts w:hint="eastAsia"/>
                    </w:rPr>
                    <w:t>采购单位持政府签批文件经财政局主要负责人签批</w:t>
                  </w:r>
                  <w:r>
                    <w:t xml:space="preserve"> </w:t>
                  </w:r>
                </w:p>
              </w:txbxContent>
            </v:textbox>
          </v:shape>
        </w:pict>
      </w:r>
    </w:p>
    <w:p>
      <w:pPr>
        <w:spacing w:line="560" w:lineRule="exact"/>
        <w:rPr>
          <w:rFonts w:ascii="Times New Roman" w:hAnsi="Times New Roman" w:eastAsia="仿宋_GB2312"/>
          <w:kern w:val="0"/>
          <w:sz w:val="32"/>
          <w:szCs w:val="32"/>
        </w:rPr>
      </w:pPr>
    </w:p>
    <w:p>
      <w:pPr>
        <w:spacing w:line="560" w:lineRule="exact"/>
        <w:ind w:left="31680" w:hanging="10" w:hangingChars="5"/>
        <w:rPr>
          <w:rFonts w:ascii="Times New Roman" w:hAnsi="Times New Roman" w:eastAsia="仿宋_GB2312"/>
          <w:kern w:val="0"/>
          <w:sz w:val="32"/>
          <w:szCs w:val="32"/>
        </w:rPr>
      </w:pPr>
      <w:r>
        <w:pict>
          <v:shape id="_x0000_s1054" o:spid="_x0000_s1054" o:spt="32" type="#_x0000_t32" style="position:absolute;left:0pt;margin-left:61.5pt;margin-top:20.85pt;height:0.4pt;width:14.3pt;z-index:251646976;mso-width-relative:page;mso-height-relative:page;" filled="f" coordsize="21600,21600">
            <v:path arrowok="t"/>
            <v:fill on="f" focussize="0,0"/>
            <v:stroke weight="0.5pt" joinstyle="miter" endarrow="open"/>
            <v:imagedata o:title=""/>
            <o:lock v:ext="edit"/>
          </v:shape>
        </w:pict>
      </w:r>
      <w:r>
        <w:pict>
          <v:shape id="_x0000_s1055" o:spid="_x0000_s1055" o:spt="32" type="#_x0000_t32" style="position:absolute;left:0pt;margin-left:271.5pt;margin-top:21.6pt;height:0.4pt;width:14.3pt;z-index:251648000;mso-width-relative:page;mso-height-relative:page;" filled="f" coordsize="21600,21600">
            <v:path arrowok="t"/>
            <v:fill on="f" focussize="0,0"/>
            <v:stroke weight="0.5pt" joinstyle="miter" endarrow="open"/>
            <v:imagedata o:title=""/>
            <o:lock v:ext="edit"/>
          </v:shape>
        </w:pict>
      </w:r>
      <w:r>
        <w:pict>
          <v:shape id="_x0000_s1056" o:spid="_x0000_s1056" o:spt="32" type="#_x0000_t32" style="position:absolute;left:0pt;margin-left:193.5pt;margin-top:22.35pt;height:0.4pt;width:14.3pt;z-index:251649024;mso-width-relative:page;mso-height-relative:page;" filled="f" coordsize="21600,21600">
            <v:path arrowok="t"/>
            <v:fill on="f" focussize="0,0"/>
            <v:stroke weight="0.5pt" joinstyle="miter" endarrow="open"/>
            <v:imagedata o:title=""/>
            <o:lock v:ext="edit"/>
          </v:shape>
        </w:pict>
      </w:r>
      <w:r>
        <w:pict>
          <v:shape id="_x0000_s1057" o:spid="_x0000_s1057" o:spt="32" type="#_x0000_t32" style="position:absolute;left:0pt;margin-left:348pt;margin-top:23.85pt;height:0.4pt;width:14.3pt;z-index:251650048;mso-width-relative:page;mso-height-relative:page;" filled="f" coordsize="21600,21600">
            <v:path arrowok="t"/>
            <v:fill on="f" focussize="0,0"/>
            <v:stroke weight="0.5pt" joinstyle="miter" endarrow="open"/>
            <v:imagedata o:title=""/>
            <o:lock v:ext="edit"/>
          </v:shape>
        </w:pict>
      </w:r>
      <w:r>
        <w:pict>
          <v:shape id="_x0000_s1058" o:spid="_x0000_s1058" o:spt="32" type="#_x0000_t32" style="position:absolute;left:0pt;margin-left:130.5pt;margin-top:23.1pt;height:0.4pt;width:14.3pt;z-index:251651072;mso-width-relative:page;mso-height-relative:page;" filled="f" coordsize="21600,21600">
            <v:path arrowok="t"/>
            <v:fill on="f" focussize="0,0"/>
            <v:stroke weight="0.5pt" joinstyle="miter" endarrow="open"/>
            <v:imagedata o:title=""/>
            <o:lock v:ext="edit"/>
          </v:shape>
        </w:pict>
      </w:r>
    </w:p>
    <w:p>
      <w:pPr>
        <w:spacing w:line="560" w:lineRule="exact"/>
        <w:ind w:left="31680" w:hanging="16" w:hangingChars="5"/>
        <w:rPr>
          <w:rFonts w:ascii="Times New Roman" w:hAnsi="Times New Roman" w:eastAsia="仿宋_GB2312"/>
          <w:kern w:val="0"/>
          <w:sz w:val="32"/>
          <w:szCs w:val="32"/>
        </w:rPr>
      </w:pPr>
    </w:p>
    <w:p>
      <w:pPr>
        <w:spacing w:line="560" w:lineRule="exact"/>
        <w:ind w:left="31680" w:hanging="16" w:hangingChars="5"/>
        <w:rPr>
          <w:rFonts w:ascii="Times New Roman" w:hAnsi="Times New Roman" w:eastAsia="仿宋_GB2312"/>
          <w:kern w:val="0"/>
          <w:sz w:val="32"/>
          <w:szCs w:val="32"/>
        </w:rPr>
      </w:pPr>
    </w:p>
    <w:p>
      <w:pPr>
        <w:numPr>
          <w:ilvl w:val="0"/>
          <w:numId w:val="1"/>
        </w:numPr>
        <w:autoSpaceDE w:val="0"/>
        <w:autoSpaceDN w:val="0"/>
        <w:adjustRightInd w:val="0"/>
        <w:spacing w:line="560" w:lineRule="exact"/>
        <w:ind w:firstLine="640"/>
        <w:rPr>
          <w:rFonts w:ascii="Times New Roman" w:hAnsi="Times New Roman" w:eastAsia="黑体"/>
          <w:b/>
          <w:bCs/>
          <w:kern w:val="0"/>
          <w:sz w:val="32"/>
          <w:szCs w:val="32"/>
          <w:lang w:val="zh-CN"/>
        </w:rPr>
      </w:pPr>
      <w:r>
        <w:rPr>
          <w:rFonts w:hint="eastAsia" w:ascii="Times New Roman" w:hAnsi="黑体" w:eastAsia="黑体"/>
          <w:b/>
          <w:bCs/>
          <w:kern w:val="0"/>
          <w:sz w:val="32"/>
          <w:szCs w:val="32"/>
          <w:lang w:val="zh-CN"/>
        </w:rPr>
        <w:t>以上采购范围以外采购项目的采购方式</w:t>
      </w:r>
    </w:p>
    <w:p>
      <w:pPr>
        <w:autoSpaceDE w:val="0"/>
        <w:autoSpaceDN w:val="0"/>
        <w:adjustRightInd w:val="0"/>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w:t>
      </w:r>
      <w:r>
        <w:rPr>
          <w:rFonts w:hint="eastAsia" w:ascii="Times New Roman" w:hAnsi="Times New Roman" w:eastAsia="仿宋_GB2312"/>
          <w:kern w:val="0"/>
          <w:sz w:val="32"/>
          <w:szCs w:val="32"/>
          <w:lang w:val="zh-CN"/>
        </w:rPr>
        <w:t>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lang w:val="zh-CN"/>
        </w:rPr>
        <w:t>万元（含</w:t>
      </w:r>
      <w:r>
        <w:rPr>
          <w:rFonts w:ascii="Times New Roman" w:hAnsi="Times New Roman" w:eastAsia="仿宋_GB2312"/>
          <w:kern w:val="0"/>
          <w:sz w:val="32"/>
          <w:szCs w:val="32"/>
        </w:rPr>
        <w:t>5</w:t>
      </w:r>
      <w:r>
        <w:rPr>
          <w:rFonts w:hint="eastAsia" w:ascii="Times New Roman" w:hAnsi="Times New Roman" w:eastAsia="仿宋_GB2312"/>
          <w:kern w:val="0"/>
          <w:sz w:val="32"/>
          <w:szCs w:val="32"/>
          <w:lang w:val="zh-CN"/>
        </w:rPr>
        <w:t>万元）以下的，</w:t>
      </w:r>
      <w:r>
        <w:rPr>
          <w:rFonts w:hint="eastAsia" w:ascii="Times New Roman" w:hAnsi="Times New Roman" w:eastAsia="仿宋_GB2312"/>
          <w:kern w:val="0"/>
          <w:sz w:val="32"/>
          <w:szCs w:val="32"/>
        </w:rPr>
        <w:t>采购单位持政府及财政局主要负责人签批的文件或</w:t>
      </w:r>
      <w:r>
        <w:rPr>
          <w:rFonts w:hint="eastAsia" w:ascii="Times New Roman" w:hAnsi="Times New Roman" w:eastAsia="仿宋_GB2312"/>
          <w:color w:val="000000"/>
          <w:kern w:val="0"/>
          <w:sz w:val="32"/>
          <w:szCs w:val="32"/>
        </w:rPr>
        <w:t>《桦南县行政事业单位资产配置审批表</w:t>
      </w:r>
      <w:r>
        <w:rPr>
          <w:rFonts w:hint="eastAsia" w:ascii="Times New Roman" w:hAnsi="Times New Roman" w:eastAsia="仿宋_GB2312"/>
          <w:kern w:val="0"/>
          <w:sz w:val="32"/>
          <w:szCs w:val="32"/>
        </w:rPr>
        <w:t>》，报财政局主管科室审核并填写《桦南县政府采购计划申报表》，政府采购办审核确认实施分散采购。采购工作结束，采购单位验收合格后填写《桦南县政府采购项目验收结算通知书》并附采购合同等，报政府采购办办理资金结算。实施分散采购的项目，政府采购办严格按照《中华人民共和国政府采购法》、《中华人民共和国政府采购法实施条例》等法律条例规定的采购方式和程序，组织实施采购。</w:t>
      </w:r>
    </w:p>
    <w:p>
      <w:pPr>
        <w:autoSpaceDE w:val="0"/>
        <w:autoSpaceDN w:val="0"/>
        <w:adjustRightInd w:val="0"/>
        <w:spacing w:line="560" w:lineRule="exact"/>
        <w:ind w:firstLine="640" w:firstLineChars="200"/>
        <w:rPr>
          <w:rFonts w:ascii="Times New Roman" w:hAnsi="Times New Roman" w:eastAsia="仿宋_GB2312"/>
          <w:kern w:val="0"/>
          <w:sz w:val="32"/>
          <w:szCs w:val="32"/>
          <w:lang w:val="zh-CN"/>
        </w:rPr>
      </w:pPr>
      <w:r>
        <w:rPr>
          <w:rFonts w:ascii="Times New Roman" w:hAnsi="Times New Roman" w:eastAsia="仿宋_GB2312"/>
          <w:kern w:val="0"/>
          <w:sz w:val="32"/>
          <w:szCs w:val="32"/>
          <w:lang w:val="zh-CN"/>
        </w:rPr>
        <w:t>2</w:t>
      </w:r>
      <w:r>
        <w:rPr>
          <w:rFonts w:hint="eastAsia" w:ascii="Times New Roman" w:hAnsi="Times New Roman" w:eastAsia="仿宋_GB2312"/>
          <w:kern w:val="0"/>
          <w:sz w:val="32"/>
          <w:szCs w:val="32"/>
          <w:lang w:val="zh-CN"/>
        </w:rPr>
        <w:t>、</w:t>
      </w:r>
      <w:r>
        <w:rPr>
          <w:rFonts w:hint="eastAsia" w:ascii="Times New Roman" w:hAnsi="Times New Roman" w:eastAsia="仿宋_GB2312"/>
          <w:kern w:val="0"/>
          <w:sz w:val="32"/>
          <w:szCs w:val="32"/>
        </w:rPr>
        <w:t>单次</w:t>
      </w:r>
      <w:r>
        <w:rPr>
          <w:rFonts w:hint="eastAsia" w:ascii="Times New Roman" w:hAnsi="Times New Roman" w:eastAsia="仿宋_GB2312"/>
          <w:sz w:val="32"/>
          <w:szCs w:val="32"/>
        </w:rPr>
        <w:t>采购项目金额在</w:t>
      </w:r>
      <w:r>
        <w:rPr>
          <w:rFonts w:ascii="Times New Roman" w:hAnsi="Times New Roman" w:eastAsia="仿宋_GB2312"/>
          <w:sz w:val="32"/>
          <w:szCs w:val="32"/>
        </w:rPr>
        <w:t>5</w:t>
      </w:r>
      <w:r>
        <w:rPr>
          <w:rFonts w:hint="eastAsia" w:ascii="Times New Roman" w:hAnsi="Times New Roman" w:eastAsia="仿宋_GB2312"/>
          <w:sz w:val="32"/>
          <w:szCs w:val="32"/>
        </w:rPr>
        <w:t>万元以上的，采用集中采购程序（详见第五部分）。</w:t>
      </w:r>
    </w:p>
    <w:p>
      <w:pPr>
        <w:spacing w:line="560" w:lineRule="exact"/>
        <w:ind w:firstLine="643" w:firstLineChars="200"/>
        <w:rPr>
          <w:rFonts w:ascii="Times New Roman" w:hAnsi="Times New Roman" w:eastAsia="黑体"/>
          <w:b/>
          <w:bCs/>
          <w:kern w:val="0"/>
          <w:sz w:val="32"/>
          <w:szCs w:val="32"/>
        </w:rPr>
      </w:pPr>
      <w:r>
        <w:rPr>
          <w:rFonts w:hint="eastAsia" w:ascii="Times New Roman" w:hAnsi="黑体" w:eastAsia="黑体"/>
          <w:b/>
          <w:bCs/>
          <w:kern w:val="0"/>
          <w:sz w:val="32"/>
          <w:szCs w:val="32"/>
        </w:rPr>
        <w:t>五、集中采购：</w:t>
      </w:r>
    </w:p>
    <w:p>
      <w:pPr>
        <w:numPr>
          <w:ilvl w:val="0"/>
          <w:numId w:val="2"/>
        </w:num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集中采购适用范围：单次采购项目金额在</w:t>
      </w:r>
      <w:r>
        <w:rPr>
          <w:rFonts w:ascii="Times New Roman" w:hAnsi="Times New Roman" w:eastAsia="仿宋_GB2312"/>
          <w:kern w:val="0"/>
          <w:sz w:val="32"/>
          <w:szCs w:val="32"/>
        </w:rPr>
        <w:t>5</w:t>
      </w:r>
      <w:r>
        <w:rPr>
          <w:rFonts w:hint="eastAsia" w:ascii="Times New Roman" w:hAnsi="Times New Roman" w:eastAsia="仿宋_GB2312"/>
          <w:kern w:val="0"/>
          <w:sz w:val="32"/>
          <w:szCs w:val="32"/>
        </w:rPr>
        <w:t>万元以上的。</w:t>
      </w:r>
    </w:p>
    <w:p>
      <w:pPr>
        <w:numPr>
          <w:ilvl w:val="0"/>
          <w:numId w:val="2"/>
        </w:num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具体采购程序：由采购单位提前一个月持政府及财政局主要负责人签批的文件或</w:t>
      </w:r>
      <w:r>
        <w:rPr>
          <w:rFonts w:hint="eastAsia" w:ascii="Times New Roman" w:hAnsi="Times New Roman" w:eastAsia="仿宋_GB2312"/>
          <w:color w:val="000000"/>
          <w:kern w:val="0"/>
          <w:sz w:val="32"/>
          <w:szCs w:val="32"/>
        </w:rPr>
        <w:t>《桦南县行政事业单位资产配置审批表</w:t>
      </w:r>
      <w:r>
        <w:rPr>
          <w:rFonts w:hint="eastAsia" w:ascii="Times New Roman" w:hAnsi="Times New Roman" w:eastAsia="仿宋_GB2312"/>
          <w:kern w:val="0"/>
          <w:sz w:val="32"/>
          <w:szCs w:val="32"/>
        </w:rPr>
        <w:t>》（</w:t>
      </w:r>
      <w:r>
        <w:rPr>
          <w:rFonts w:hint="eastAsia" w:ascii="Times New Roman" w:hAnsi="Times New Roman" w:eastAsia="仿宋_GB2312"/>
          <w:sz w:val="32"/>
          <w:szCs w:val="32"/>
        </w:rPr>
        <w:t>附采购项目技术参数或者工程量预算清单以及供应商资质要求等商务条款</w:t>
      </w:r>
      <w:r>
        <w:rPr>
          <w:rFonts w:hint="eastAsia" w:ascii="Times New Roman" w:hAnsi="Times New Roman" w:eastAsia="仿宋_GB2312"/>
          <w:kern w:val="0"/>
          <w:sz w:val="32"/>
          <w:szCs w:val="32"/>
        </w:rPr>
        <w:t>），由财政局主管科室审核并填写</w:t>
      </w:r>
      <w:r>
        <w:rPr>
          <w:rFonts w:hint="eastAsia" w:ascii="Times New Roman" w:hAnsi="Times New Roman" w:eastAsia="仿宋_GB2312"/>
          <w:color w:val="000000"/>
          <w:sz w:val="32"/>
          <w:szCs w:val="32"/>
        </w:rPr>
        <w:t>《桦南县政府采购计划申报表》，政府</w:t>
      </w:r>
      <w:r>
        <w:rPr>
          <w:rFonts w:hint="eastAsia" w:ascii="Times New Roman" w:hAnsi="Times New Roman" w:eastAsia="仿宋_GB2312"/>
          <w:sz w:val="32"/>
          <w:szCs w:val="32"/>
        </w:rPr>
        <w:t>采购办审核确认后</w:t>
      </w:r>
      <w:r>
        <w:rPr>
          <w:rFonts w:hint="eastAsia" w:ascii="Times New Roman" w:hAnsi="Times New Roman" w:eastAsia="仿宋_GB2312"/>
          <w:kern w:val="0"/>
          <w:sz w:val="32"/>
          <w:szCs w:val="32"/>
        </w:rPr>
        <w:t>依法进行集中采购程序，采购工作结束，采购单位验收合格后填写《桦南县政府采购项目验收结算通知书》并附采购合同等，报政府采购办办理资金结算。</w:t>
      </w:r>
    </w:p>
    <w:p>
      <w:pPr>
        <w:numPr>
          <w:ilvl w:val="0"/>
          <w:numId w:val="2"/>
        </w:num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特殊情况由政府采购办按照《中华人民共和国政府采购法》、《中华人民共和国政府采购法实施条例》具体办理。</w:t>
      </w:r>
    </w:p>
    <w:p>
      <w:pPr>
        <w:spacing w:line="560" w:lineRule="exact"/>
        <w:ind w:left="640"/>
        <w:rPr>
          <w:rFonts w:ascii="Times New Roman" w:hAnsi="Times New Roman" w:eastAsia="黑体"/>
          <w:kern w:val="0"/>
          <w:sz w:val="32"/>
          <w:szCs w:val="32"/>
        </w:rPr>
      </w:pPr>
      <w:r>
        <w:rPr>
          <w:rFonts w:hint="eastAsia" w:ascii="Times New Roman" w:hAnsi="黑体" w:eastAsia="黑体"/>
          <w:kern w:val="0"/>
          <w:sz w:val="32"/>
          <w:szCs w:val="32"/>
        </w:rPr>
        <w:t>六、监督管理</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、采购单位为政府采购项目的责任主体，应加强对政府采购项目的管理，认真编制采购需求，严格执行政府采购的法律法规，规范政府采购程序和采购行为，确保政府采购活动规范开展。</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、采购单位对政府采购合同的审核、签订、履约及验收工作负责。</w:t>
      </w:r>
    </w:p>
    <w:p>
      <w:pPr>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、政府采购办依法组织对政府采购项目的采购过程、合同签订、合同履约及验收进行监督检查，发现问题及时纠正处理，情节严重的报有关部门追责。</w:t>
      </w:r>
    </w:p>
    <w:p>
      <w:pPr>
        <w:spacing w:line="56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本通知自下发之日起施行，如与上级文件或法律法规不一致，按上级文件或法律法规执行。</w:t>
      </w:r>
    </w:p>
    <w:p>
      <w:pPr>
        <w:spacing w:line="600" w:lineRule="exact"/>
        <w:ind w:firstLine="640" w:firstLineChars="200"/>
        <w:rPr>
          <w:rFonts w:ascii="Times New Roman" w:hAnsi="Times New Roman" w:eastAsia="仿宋_GB2312"/>
          <w:kern w:val="0"/>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tabs>
          <w:tab w:val="left" w:pos="5792"/>
        </w:tabs>
        <w:spacing w:line="600" w:lineRule="exact"/>
        <w:rPr>
          <w:rFonts w:ascii="Times New Roman" w:hAnsi="Times New Roman" w:eastAsia="仿宋_GB2312"/>
          <w:sz w:val="32"/>
          <w:szCs w:val="32"/>
        </w:rPr>
      </w:pPr>
      <w:r>
        <w:rPr>
          <w:rFonts w:ascii="Times New Roman" w:hAnsi="Times New Roman" w:eastAsia="仿宋_GB2312"/>
          <w:sz w:val="32"/>
          <w:szCs w:val="32"/>
        </w:rPr>
        <w:tab/>
      </w:r>
      <w:r>
        <w:rPr>
          <w:rFonts w:hint="eastAsia" w:ascii="Times New Roman" w:hAnsi="Times New Roman" w:eastAsia="仿宋_GB2312"/>
          <w:sz w:val="32"/>
          <w:szCs w:val="32"/>
        </w:rPr>
        <w:t>桦南县财政局</w:t>
      </w:r>
    </w:p>
    <w:p>
      <w:pPr>
        <w:tabs>
          <w:tab w:val="left" w:pos="6264"/>
        </w:tabs>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2018</w:t>
      </w:r>
      <w:r>
        <w:rPr>
          <w:rFonts w:hint="eastAsia" w:ascii="Times New Roman" w:hAnsi="Times New Roman" w:eastAsia="仿宋_GB2312"/>
          <w:sz w:val="32"/>
          <w:szCs w:val="32"/>
        </w:rPr>
        <w:t>年</w:t>
      </w:r>
      <w:r>
        <w:rPr>
          <w:rFonts w:ascii="Times New Roman" w:hAnsi="Times New Roman" w:eastAsia="仿宋_GB2312"/>
          <w:sz w:val="32"/>
          <w:szCs w:val="32"/>
        </w:rPr>
        <w:t>3</w:t>
      </w:r>
      <w:r>
        <w:rPr>
          <w:rFonts w:hint="eastAsia" w:ascii="Times New Roman" w:hAnsi="Times New Roman" w:eastAsia="仿宋_GB2312"/>
          <w:sz w:val="32"/>
          <w:szCs w:val="32"/>
        </w:rPr>
        <w:t>月</w:t>
      </w:r>
      <w:r>
        <w:rPr>
          <w:rFonts w:ascii="Times New Roman" w:hAnsi="Times New Roman" w:eastAsia="仿宋_GB2312"/>
          <w:sz w:val="32"/>
          <w:szCs w:val="32"/>
        </w:rPr>
        <w:t>15</w:t>
      </w:r>
      <w:r>
        <w:rPr>
          <w:rFonts w:hint="eastAsia" w:ascii="Times New Roman" w:hAnsi="Times New Roman" w:eastAsia="仿宋_GB2312"/>
          <w:sz w:val="32"/>
          <w:szCs w:val="32"/>
        </w:rPr>
        <w:t>日</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480" w:lineRule="exact"/>
        <w:rPr>
          <w:rFonts w:eastAsia="仿宋_GB2312"/>
          <w:sz w:val="28"/>
          <w:szCs w:val="28"/>
        </w:rPr>
      </w:pPr>
    </w:p>
    <w:p>
      <w:pPr>
        <w:spacing w:line="480" w:lineRule="exact"/>
        <w:rPr>
          <w:rFonts w:eastAsia="仿宋_GB2312"/>
          <w:sz w:val="28"/>
          <w:szCs w:val="28"/>
        </w:rPr>
      </w:pPr>
      <w:r>
        <w:pict>
          <v:line id="_x0000_s1059" o:spid="_x0000_s1059" o:spt="20" style="position:absolute;left:0pt;margin-left:0.45pt;margin-top:21.45pt;height:0pt;width:442pt;z-index:251673600;mso-width-relative:page;mso-height-relative:page;" coordsize="21600,21600">
            <v:path arrowok="t"/>
            <v:fill focussize="0,0"/>
            <v:stroke/>
            <v:imagedata o:title=""/>
            <o:lock v:ext="edit"/>
          </v:line>
        </w:pict>
      </w:r>
    </w:p>
    <w:p>
      <w:pPr>
        <w:spacing w:line="480" w:lineRule="exact"/>
        <w:ind w:firstLine="105" w:firstLineChars="50"/>
        <w:rPr>
          <w:rFonts w:eastAsia="仿宋_GB2312"/>
          <w:sz w:val="28"/>
          <w:szCs w:val="28"/>
        </w:rPr>
      </w:pPr>
      <w:r>
        <w:pict>
          <v:line id="_x0000_s1060" o:spid="_x0000_s1060" o:spt="20" style="position:absolute;left:0pt;margin-left:0.45pt;margin-top:30.45pt;height:0pt;width:442pt;z-index:251674624;mso-width-relative:page;mso-height-relative:page;" coordsize="21600,21600">
            <v:path arrowok="t"/>
            <v:fill focussize="0,0"/>
            <v:stroke/>
            <v:imagedata o:title=""/>
            <o:lock v:ext="edit"/>
          </v:line>
        </w:pict>
      </w:r>
      <w:r>
        <w:rPr>
          <w:rFonts w:hint="eastAsia" w:eastAsia="仿宋_GB2312"/>
          <w:sz w:val="28"/>
          <w:szCs w:val="28"/>
        </w:rPr>
        <w:t>桦南县财政局办公室</w:t>
      </w:r>
      <w:r>
        <w:rPr>
          <w:rFonts w:eastAsia="仿宋_GB2312"/>
          <w:sz w:val="28"/>
          <w:szCs w:val="28"/>
        </w:rPr>
        <w:t xml:space="preserve">                     2018</w:t>
      </w:r>
      <w:r>
        <w:rPr>
          <w:rFonts w:hint="eastAsia" w:eastAsia="仿宋_GB2312"/>
          <w:sz w:val="28"/>
          <w:szCs w:val="28"/>
        </w:rPr>
        <w:t>年</w:t>
      </w:r>
      <w:r>
        <w:rPr>
          <w:rFonts w:eastAsia="仿宋_GB2312"/>
          <w:sz w:val="28"/>
          <w:szCs w:val="28"/>
        </w:rPr>
        <w:t>3</w:t>
      </w:r>
      <w:r>
        <w:rPr>
          <w:rFonts w:hint="eastAsia" w:eastAsia="仿宋_GB2312"/>
          <w:sz w:val="28"/>
          <w:szCs w:val="28"/>
        </w:rPr>
        <w:t>月</w:t>
      </w:r>
      <w:r>
        <w:rPr>
          <w:rFonts w:eastAsia="仿宋_GB2312"/>
          <w:sz w:val="28"/>
          <w:szCs w:val="28"/>
        </w:rPr>
        <w:t>15</w:t>
      </w:r>
      <w:r>
        <w:rPr>
          <w:rFonts w:hint="eastAsia" w:eastAsia="仿宋_GB2312"/>
          <w:sz w:val="28"/>
          <w:szCs w:val="28"/>
        </w:rPr>
        <w:t>日印发</w:t>
      </w:r>
      <w:r>
        <w:rPr>
          <w:rFonts w:eastAsia="仿宋_GB2312"/>
          <w:sz w:val="28"/>
          <w:szCs w:val="28"/>
        </w:rPr>
        <w:t xml:space="preserve"> </w:t>
      </w:r>
    </w:p>
    <w:p>
      <w:pPr>
        <w:spacing w:line="600" w:lineRule="exact"/>
        <w:rPr>
          <w:rFonts w:ascii="Times New Roman" w:hAnsi="Times New Roman" w:eastAsia="仿宋_GB2312"/>
          <w:sz w:val="32"/>
          <w:szCs w:val="32"/>
        </w:rPr>
      </w:pPr>
      <w:r>
        <w:rPr>
          <w:rFonts w:hint="eastAsia" w:ascii="Times New Roman" w:hAnsi="Times New Roman" w:eastAsia="仿宋_GB2312"/>
          <w:sz w:val="32"/>
          <w:szCs w:val="32"/>
        </w:rPr>
        <w:t>附表</w:t>
      </w:r>
      <w:r>
        <w:rPr>
          <w:rFonts w:ascii="Times New Roman" w:hAnsi="Times New Roman" w:eastAsia="仿宋_GB2312"/>
          <w:sz w:val="32"/>
          <w:szCs w:val="32"/>
        </w:rPr>
        <w:t>1</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b/>
          <w:w w:val="80"/>
          <w:sz w:val="44"/>
          <w:szCs w:val="44"/>
        </w:rPr>
      </w:pPr>
      <w:r>
        <w:rPr>
          <w:rFonts w:hint="eastAsia" w:ascii="Times New Roman" w:hAnsi="Times New Roman" w:eastAsia="仿宋_GB2312"/>
          <w:b/>
          <w:w w:val="80"/>
          <w:sz w:val="44"/>
          <w:szCs w:val="44"/>
        </w:rPr>
        <w:t>桦南县</w:t>
      </w:r>
      <w:r>
        <w:rPr>
          <w:rFonts w:ascii="Times New Roman" w:hAnsi="Times New Roman" w:eastAsia="仿宋_GB2312"/>
          <w:b/>
          <w:w w:val="80"/>
          <w:sz w:val="44"/>
          <w:szCs w:val="44"/>
        </w:rPr>
        <w:t>2018</w:t>
      </w:r>
      <w:r>
        <w:rPr>
          <w:rFonts w:hint="eastAsia" w:ascii="Times New Roman" w:hAnsi="Times New Roman" w:eastAsia="仿宋_GB2312"/>
          <w:b/>
          <w:w w:val="80"/>
          <w:sz w:val="44"/>
          <w:szCs w:val="44"/>
        </w:rPr>
        <w:t>年度日常办公电子商品采购限价标准表</w:t>
      </w:r>
    </w:p>
    <w:tbl>
      <w:tblPr>
        <w:tblStyle w:val="6"/>
        <w:tblpPr w:leftFromText="180" w:rightFromText="180" w:vertAnchor="text" w:horzAnchor="page" w:tblpX="1839" w:tblpY="112"/>
        <w:tblOverlap w:val="never"/>
        <w:tblW w:w="8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88"/>
        <w:gridCol w:w="3322"/>
        <w:gridCol w:w="3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exact"/>
          <w:tblHeader/>
        </w:trPr>
        <w:tc>
          <w:tcPr>
            <w:tcW w:w="1688" w:type="dxa"/>
            <w:vAlign w:val="center"/>
          </w:tcPr>
          <w:p>
            <w:pPr>
              <w:spacing w:line="600" w:lineRule="exact"/>
              <w:jc w:val="center"/>
              <w:rPr>
                <w:rFonts w:ascii="Times New Roman" w:hAnsi="Times New Roman" w:eastAsia="仿宋_GB2312"/>
                <w:sz w:val="28"/>
              </w:rPr>
            </w:pPr>
            <w:r>
              <w:rPr>
                <w:rFonts w:hint="eastAsia" w:ascii="Times New Roman" w:hAnsi="Times New Roman" w:eastAsia="仿宋_GB2312"/>
                <w:kern w:val="0"/>
                <w:sz w:val="28"/>
              </w:rPr>
              <w:t>编　码</w:t>
            </w:r>
          </w:p>
        </w:tc>
        <w:tc>
          <w:tcPr>
            <w:tcW w:w="3322" w:type="dxa"/>
            <w:vAlign w:val="center"/>
          </w:tcPr>
          <w:p>
            <w:pPr>
              <w:spacing w:line="600" w:lineRule="exact"/>
              <w:jc w:val="center"/>
              <w:rPr>
                <w:rFonts w:ascii="Times New Roman" w:hAnsi="Times New Roman" w:eastAsia="仿宋_GB2312"/>
                <w:sz w:val="28"/>
              </w:rPr>
            </w:pPr>
            <w:r>
              <w:rPr>
                <w:rFonts w:hint="eastAsia" w:ascii="Times New Roman" w:hAnsi="Times New Roman" w:eastAsia="仿宋_GB2312"/>
                <w:kern w:val="0"/>
                <w:sz w:val="28"/>
              </w:rPr>
              <w:t>品目名称</w:t>
            </w:r>
          </w:p>
        </w:tc>
        <w:tc>
          <w:tcPr>
            <w:tcW w:w="3090" w:type="dxa"/>
            <w:vAlign w:val="center"/>
          </w:tcPr>
          <w:p>
            <w:pPr>
              <w:spacing w:line="600" w:lineRule="exact"/>
              <w:jc w:val="center"/>
              <w:rPr>
                <w:rFonts w:ascii="Times New Roman" w:hAnsi="Times New Roman" w:eastAsia="仿宋_GB2312"/>
                <w:sz w:val="28"/>
              </w:rPr>
            </w:pPr>
            <w:r>
              <w:rPr>
                <w:rFonts w:hint="eastAsia" w:ascii="Times New Roman" w:hAnsi="Times New Roman" w:eastAsia="仿宋_GB2312"/>
                <w:sz w:val="28"/>
              </w:rPr>
              <w:t>限价标准（台）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tblHeader/>
        </w:trPr>
        <w:tc>
          <w:tcPr>
            <w:tcW w:w="1688" w:type="dxa"/>
            <w:vAlign w:val="center"/>
          </w:tcPr>
          <w:p>
            <w:pPr>
              <w:spacing w:line="600" w:lineRule="exact"/>
              <w:ind w:firstLine="120" w:firstLineChars="50"/>
              <w:rPr>
                <w:rFonts w:ascii="Times New Roman" w:hAnsi="Times New Roman" w:eastAsia="仿宋_GB2312"/>
                <w:b/>
                <w:kern w:val="0"/>
                <w:sz w:val="24"/>
              </w:rPr>
            </w:pPr>
            <w:r>
              <w:rPr>
                <w:rFonts w:ascii="Times New Roman" w:hAnsi="Times New Roman" w:eastAsia="仿宋_GB2312"/>
                <w:b/>
                <w:kern w:val="0"/>
                <w:sz w:val="24"/>
              </w:rPr>
              <w:t>A0201</w:t>
            </w:r>
          </w:p>
        </w:tc>
        <w:tc>
          <w:tcPr>
            <w:tcW w:w="3322" w:type="dxa"/>
            <w:vAlign w:val="center"/>
          </w:tcPr>
          <w:p>
            <w:pPr>
              <w:spacing w:line="600" w:lineRule="exact"/>
              <w:ind w:firstLine="151" w:firstLineChars="50"/>
              <w:rPr>
                <w:rFonts w:ascii="Times New Roman" w:hAnsi="Times New Roman" w:eastAsia="仿宋_GB2312"/>
                <w:b/>
                <w:kern w:val="0"/>
                <w:sz w:val="24"/>
              </w:rPr>
            </w:pPr>
            <w:r>
              <w:rPr>
                <w:rFonts w:hint="eastAsia" w:ascii="Times New Roman" w:hAnsi="Times New Roman" w:eastAsia="仿宋_GB2312"/>
                <w:b/>
                <w:kern w:val="0"/>
                <w:sz w:val="30"/>
                <w:szCs w:val="30"/>
              </w:rPr>
              <w:t>计算机设备及软件</w:t>
            </w:r>
          </w:p>
        </w:tc>
        <w:tc>
          <w:tcPr>
            <w:tcW w:w="3090" w:type="dxa"/>
            <w:vAlign w:val="center"/>
          </w:tcPr>
          <w:p>
            <w:pPr>
              <w:spacing w:line="600" w:lineRule="exact"/>
              <w:ind w:firstLine="120" w:firstLineChars="50"/>
              <w:rPr>
                <w:rFonts w:ascii="Times New Roman" w:hAnsi="Times New Roman"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b/>
                <w:bCs/>
                <w:kern w:val="0"/>
                <w:sz w:val="24"/>
              </w:rPr>
            </w:pPr>
            <w:r>
              <w:rPr>
                <w:rFonts w:ascii="Times New Roman" w:hAnsi="Times New Roman" w:eastAsia="仿宋_GB2312"/>
                <w:kern w:val="0"/>
                <w:sz w:val="24"/>
              </w:rPr>
              <w:t>A020101</w:t>
            </w:r>
          </w:p>
        </w:tc>
        <w:tc>
          <w:tcPr>
            <w:tcW w:w="3322" w:type="dxa"/>
            <w:vAlign w:val="center"/>
          </w:tcPr>
          <w:p>
            <w:pPr>
              <w:spacing w:line="600" w:lineRule="exact"/>
              <w:ind w:firstLine="140" w:firstLineChars="50"/>
              <w:rPr>
                <w:rFonts w:ascii="Times New Roman" w:hAnsi="Times New Roman" w:eastAsia="仿宋_GB2312"/>
                <w:b/>
                <w:bCs/>
                <w:kern w:val="0"/>
                <w:sz w:val="24"/>
              </w:rPr>
            </w:pPr>
            <w:r>
              <w:rPr>
                <w:rFonts w:hint="eastAsia" w:ascii="Times New Roman" w:hAnsi="Times New Roman" w:eastAsia="仿宋_GB2312"/>
                <w:kern w:val="0"/>
                <w:sz w:val="28"/>
                <w:szCs w:val="28"/>
              </w:rPr>
              <w:t>计算机设备</w:t>
            </w:r>
          </w:p>
        </w:tc>
        <w:tc>
          <w:tcPr>
            <w:tcW w:w="3090" w:type="dxa"/>
            <w:vAlign w:val="center"/>
          </w:tcPr>
          <w:p>
            <w:pPr>
              <w:spacing w:line="600" w:lineRule="exact"/>
              <w:ind w:firstLine="120" w:firstLineChars="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b/>
                <w:bCs/>
                <w:sz w:val="24"/>
              </w:rPr>
            </w:pPr>
            <w:r>
              <w:rPr>
                <w:rFonts w:ascii="Times New Roman" w:hAnsi="Times New Roman" w:eastAsia="仿宋_GB2312"/>
                <w:kern w:val="0"/>
                <w:sz w:val="24"/>
              </w:rPr>
              <w:t>A02010104</w:t>
            </w:r>
          </w:p>
        </w:tc>
        <w:tc>
          <w:tcPr>
            <w:tcW w:w="3322" w:type="dxa"/>
            <w:vAlign w:val="center"/>
          </w:tcPr>
          <w:p>
            <w:pPr>
              <w:spacing w:line="600" w:lineRule="exact"/>
              <w:ind w:firstLine="120" w:firstLineChars="50"/>
              <w:rPr>
                <w:rFonts w:ascii="Times New Roman" w:hAnsi="Times New Roman" w:eastAsia="仿宋_GB2312"/>
                <w:b/>
                <w:bCs/>
                <w:sz w:val="24"/>
              </w:rPr>
            </w:pPr>
            <w:r>
              <w:rPr>
                <w:rFonts w:hint="eastAsia" w:ascii="Times New Roman" w:hAnsi="Times New Roman" w:eastAsia="仿宋_GB2312"/>
                <w:kern w:val="0"/>
                <w:sz w:val="24"/>
              </w:rPr>
              <w:t>台式计算机（含显示器）</w:t>
            </w:r>
          </w:p>
        </w:tc>
        <w:tc>
          <w:tcPr>
            <w:tcW w:w="3090" w:type="dxa"/>
            <w:vAlign w:val="center"/>
          </w:tcPr>
          <w:p>
            <w:pPr>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A02010105</w:t>
            </w:r>
          </w:p>
        </w:tc>
        <w:tc>
          <w:tcPr>
            <w:tcW w:w="3322" w:type="dxa"/>
            <w:vAlign w:val="center"/>
          </w:tcPr>
          <w:p>
            <w:pPr>
              <w:spacing w:line="600" w:lineRule="exact"/>
              <w:ind w:firstLine="120" w:firstLineChars="50"/>
              <w:rPr>
                <w:rFonts w:ascii="Times New Roman" w:hAnsi="Times New Roman" w:eastAsia="仿宋_GB2312"/>
                <w:kern w:val="0"/>
                <w:sz w:val="24"/>
              </w:rPr>
            </w:pPr>
            <w:r>
              <w:rPr>
                <w:rFonts w:hint="eastAsia" w:ascii="Times New Roman" w:hAnsi="Times New Roman" w:eastAsia="仿宋_GB2312"/>
                <w:kern w:val="0"/>
                <w:sz w:val="24"/>
              </w:rPr>
              <w:t>便携式计算机</w:t>
            </w:r>
          </w:p>
        </w:tc>
        <w:tc>
          <w:tcPr>
            <w:tcW w:w="3090" w:type="dxa"/>
            <w:vAlign w:val="center"/>
          </w:tcPr>
          <w:p>
            <w:pPr>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A02010601</w:t>
            </w:r>
          </w:p>
        </w:tc>
        <w:tc>
          <w:tcPr>
            <w:tcW w:w="3322" w:type="dxa"/>
            <w:vAlign w:val="center"/>
          </w:tcPr>
          <w:p>
            <w:pPr>
              <w:spacing w:line="600" w:lineRule="exact"/>
              <w:ind w:firstLine="140" w:firstLineChars="50"/>
              <w:rPr>
                <w:rFonts w:ascii="Times New Roman" w:hAnsi="Times New Roman" w:eastAsia="仿宋_GB2312"/>
                <w:kern w:val="0"/>
                <w:sz w:val="24"/>
              </w:rPr>
            </w:pPr>
            <w:r>
              <w:rPr>
                <w:rFonts w:hint="eastAsia" w:ascii="Times New Roman" w:hAnsi="Times New Roman" w:eastAsia="仿宋_GB2312"/>
                <w:kern w:val="0"/>
                <w:sz w:val="28"/>
                <w:szCs w:val="28"/>
              </w:rPr>
              <w:t>打印设备</w:t>
            </w:r>
          </w:p>
        </w:tc>
        <w:tc>
          <w:tcPr>
            <w:tcW w:w="3090" w:type="dxa"/>
            <w:vAlign w:val="center"/>
          </w:tcPr>
          <w:p>
            <w:pPr>
              <w:widowControl/>
              <w:spacing w:line="600" w:lineRule="exact"/>
              <w:ind w:firstLine="120" w:firstLineChars="5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p>
        </w:tc>
        <w:tc>
          <w:tcPr>
            <w:tcW w:w="3322" w:type="dxa"/>
            <w:vAlign w:val="center"/>
          </w:tcPr>
          <w:p>
            <w:pPr>
              <w:spacing w:line="600" w:lineRule="exact"/>
              <w:ind w:firstLine="240" w:firstLineChars="100"/>
              <w:rPr>
                <w:rFonts w:ascii="Times New Roman" w:hAnsi="Times New Roman" w:eastAsia="仿宋_GB2312"/>
                <w:kern w:val="0"/>
                <w:sz w:val="24"/>
              </w:rPr>
            </w:pPr>
            <w:r>
              <w:rPr>
                <w:rFonts w:hint="eastAsia" w:ascii="Times New Roman" w:hAnsi="Times New Roman" w:eastAsia="仿宋_GB2312"/>
                <w:kern w:val="0"/>
                <w:sz w:val="24"/>
              </w:rPr>
              <w:t>针式打印机</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widowControl/>
              <w:spacing w:line="600" w:lineRule="exact"/>
              <w:ind w:firstLine="120" w:firstLineChars="50"/>
              <w:rPr>
                <w:rFonts w:ascii="Times New Roman" w:hAnsi="Times New Roman" w:eastAsia="仿宋_GB2312"/>
                <w:kern w:val="0"/>
                <w:sz w:val="24"/>
              </w:rPr>
            </w:pPr>
          </w:p>
        </w:tc>
        <w:tc>
          <w:tcPr>
            <w:tcW w:w="3322" w:type="dxa"/>
            <w:vAlign w:val="center"/>
          </w:tcPr>
          <w:p>
            <w:pPr>
              <w:widowControl/>
              <w:spacing w:line="600" w:lineRule="exact"/>
              <w:ind w:firstLine="240" w:firstLineChars="100"/>
              <w:rPr>
                <w:rFonts w:ascii="Times New Roman" w:hAnsi="Times New Roman" w:eastAsia="仿宋_GB2312"/>
                <w:kern w:val="0"/>
                <w:sz w:val="24"/>
              </w:rPr>
            </w:pPr>
            <w:r>
              <w:rPr>
                <w:rFonts w:hint="eastAsia" w:ascii="Times New Roman" w:hAnsi="Times New Roman" w:eastAsia="仿宋_GB2312"/>
                <w:kern w:val="0"/>
                <w:sz w:val="24"/>
              </w:rPr>
              <w:t>激光打印机</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p>
        </w:tc>
        <w:tc>
          <w:tcPr>
            <w:tcW w:w="3322" w:type="dxa"/>
            <w:vAlign w:val="center"/>
          </w:tcPr>
          <w:p>
            <w:pPr>
              <w:spacing w:line="600" w:lineRule="exact"/>
              <w:ind w:firstLine="240" w:firstLineChars="100"/>
              <w:rPr>
                <w:rFonts w:ascii="Times New Roman" w:hAnsi="Times New Roman" w:eastAsia="仿宋_GB2312"/>
                <w:kern w:val="0"/>
                <w:sz w:val="24"/>
              </w:rPr>
            </w:pPr>
            <w:r>
              <w:rPr>
                <w:rFonts w:hint="eastAsia" w:ascii="Times New Roman" w:hAnsi="Times New Roman" w:eastAsia="仿宋_GB2312"/>
                <w:kern w:val="0"/>
                <w:sz w:val="24"/>
              </w:rPr>
              <w:t>打印复印一体机</w:t>
            </w:r>
          </w:p>
        </w:tc>
        <w:tc>
          <w:tcPr>
            <w:tcW w:w="3090" w:type="dxa"/>
            <w:vAlign w:val="center"/>
          </w:tcPr>
          <w:p>
            <w:pPr>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A02010609</w:t>
            </w:r>
          </w:p>
        </w:tc>
        <w:tc>
          <w:tcPr>
            <w:tcW w:w="3322" w:type="dxa"/>
            <w:vAlign w:val="center"/>
          </w:tcPr>
          <w:p>
            <w:pPr>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图形图像输入设备</w:t>
            </w:r>
          </w:p>
        </w:tc>
        <w:tc>
          <w:tcPr>
            <w:tcW w:w="3090" w:type="dxa"/>
            <w:vAlign w:val="center"/>
          </w:tcPr>
          <w:p>
            <w:pPr>
              <w:widowControl/>
              <w:spacing w:line="600" w:lineRule="exact"/>
              <w:ind w:firstLine="120" w:firstLineChars="5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widowControl/>
              <w:spacing w:line="600" w:lineRule="exact"/>
              <w:ind w:firstLine="120" w:firstLineChars="50"/>
              <w:rPr>
                <w:rFonts w:ascii="Times New Roman" w:hAnsi="Times New Roman" w:eastAsia="仿宋_GB2312"/>
                <w:kern w:val="0"/>
                <w:sz w:val="24"/>
              </w:rPr>
            </w:pPr>
          </w:p>
        </w:tc>
        <w:tc>
          <w:tcPr>
            <w:tcW w:w="3322" w:type="dxa"/>
            <w:vAlign w:val="center"/>
          </w:tcPr>
          <w:p>
            <w:pPr>
              <w:widowControl/>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扫描仪</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tblHeader/>
        </w:trPr>
        <w:tc>
          <w:tcPr>
            <w:tcW w:w="1688" w:type="dxa"/>
            <w:vAlign w:val="center"/>
          </w:tcPr>
          <w:p>
            <w:pPr>
              <w:widowControl/>
              <w:spacing w:line="600" w:lineRule="exact"/>
              <w:ind w:firstLine="120" w:firstLineChars="50"/>
              <w:rPr>
                <w:rFonts w:ascii="Times New Roman" w:hAnsi="Times New Roman" w:eastAsia="仿宋_GB2312"/>
                <w:kern w:val="0"/>
                <w:sz w:val="24"/>
              </w:rPr>
            </w:pPr>
            <w:r>
              <w:rPr>
                <w:rFonts w:ascii="Times New Roman" w:hAnsi="Times New Roman" w:eastAsia="仿宋_GB2312"/>
                <w:b/>
                <w:bCs/>
                <w:kern w:val="0"/>
                <w:sz w:val="24"/>
              </w:rPr>
              <w:t>A0202</w:t>
            </w:r>
          </w:p>
        </w:tc>
        <w:tc>
          <w:tcPr>
            <w:tcW w:w="3322" w:type="dxa"/>
            <w:vAlign w:val="center"/>
          </w:tcPr>
          <w:p>
            <w:pPr>
              <w:widowControl/>
              <w:spacing w:line="600" w:lineRule="exact"/>
              <w:ind w:firstLine="151" w:firstLineChars="50"/>
              <w:rPr>
                <w:rFonts w:ascii="Times New Roman" w:hAnsi="Times New Roman" w:eastAsia="仿宋_GB2312"/>
                <w:kern w:val="0"/>
                <w:sz w:val="24"/>
              </w:rPr>
            </w:pPr>
            <w:r>
              <w:rPr>
                <w:rFonts w:hint="eastAsia" w:ascii="Times New Roman" w:hAnsi="Times New Roman" w:eastAsia="仿宋_GB2312"/>
                <w:b/>
                <w:bCs/>
                <w:kern w:val="0"/>
                <w:sz w:val="30"/>
                <w:szCs w:val="30"/>
              </w:rPr>
              <w:t>办公设备</w:t>
            </w:r>
          </w:p>
        </w:tc>
        <w:tc>
          <w:tcPr>
            <w:tcW w:w="3090" w:type="dxa"/>
            <w:vAlign w:val="center"/>
          </w:tcPr>
          <w:p>
            <w:pPr>
              <w:widowControl/>
              <w:spacing w:line="600" w:lineRule="exact"/>
              <w:ind w:firstLine="120" w:firstLineChars="50"/>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widowControl/>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A020201</w:t>
            </w:r>
          </w:p>
        </w:tc>
        <w:tc>
          <w:tcPr>
            <w:tcW w:w="3322" w:type="dxa"/>
            <w:vAlign w:val="center"/>
          </w:tcPr>
          <w:p>
            <w:pPr>
              <w:widowControl/>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复印机（复合机）</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widowControl/>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A020202</w:t>
            </w:r>
          </w:p>
        </w:tc>
        <w:tc>
          <w:tcPr>
            <w:tcW w:w="3322" w:type="dxa"/>
            <w:vAlign w:val="center"/>
          </w:tcPr>
          <w:p>
            <w:pPr>
              <w:widowControl/>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投影仪</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A02020501</w:t>
            </w:r>
          </w:p>
        </w:tc>
        <w:tc>
          <w:tcPr>
            <w:tcW w:w="3322" w:type="dxa"/>
            <w:vAlign w:val="center"/>
          </w:tcPr>
          <w:p>
            <w:pPr>
              <w:spacing w:line="600" w:lineRule="exact"/>
              <w:ind w:firstLine="120" w:firstLineChars="50"/>
              <w:rPr>
                <w:rFonts w:ascii="Times New Roman" w:hAnsi="Times New Roman" w:eastAsia="仿宋_GB2312"/>
                <w:kern w:val="0"/>
                <w:sz w:val="24"/>
              </w:rPr>
            </w:pPr>
            <w:r>
              <w:rPr>
                <w:rFonts w:hint="eastAsia" w:ascii="Times New Roman" w:hAnsi="Times New Roman" w:eastAsia="仿宋_GB2312"/>
                <w:kern w:val="0"/>
                <w:sz w:val="24"/>
              </w:rPr>
              <w:t>照相机</w:t>
            </w:r>
          </w:p>
        </w:tc>
        <w:tc>
          <w:tcPr>
            <w:tcW w:w="3090" w:type="dxa"/>
            <w:vAlign w:val="center"/>
          </w:tcPr>
          <w:p>
            <w:pPr>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A020810</w:t>
            </w:r>
          </w:p>
        </w:tc>
        <w:tc>
          <w:tcPr>
            <w:tcW w:w="3322" w:type="dxa"/>
            <w:vAlign w:val="center"/>
          </w:tcPr>
          <w:p>
            <w:pPr>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传真及数据数字通信设备</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trPr>
        <w:tc>
          <w:tcPr>
            <w:tcW w:w="1688" w:type="dxa"/>
            <w:vAlign w:val="center"/>
          </w:tcPr>
          <w:p>
            <w:pPr>
              <w:spacing w:line="600" w:lineRule="exact"/>
              <w:ind w:firstLine="120" w:firstLineChars="50"/>
              <w:rPr>
                <w:rFonts w:ascii="Times New Roman" w:hAnsi="Times New Roman" w:eastAsia="仿宋_GB2312"/>
                <w:kern w:val="0"/>
                <w:sz w:val="24"/>
              </w:rPr>
            </w:pPr>
            <w:r>
              <w:rPr>
                <w:rFonts w:ascii="Times New Roman" w:hAnsi="Times New Roman" w:eastAsia="仿宋_GB2312"/>
                <w:kern w:val="0"/>
                <w:sz w:val="24"/>
              </w:rPr>
              <w:t>A02091102</w:t>
            </w:r>
          </w:p>
        </w:tc>
        <w:tc>
          <w:tcPr>
            <w:tcW w:w="3322" w:type="dxa"/>
            <w:vAlign w:val="center"/>
          </w:tcPr>
          <w:p>
            <w:pPr>
              <w:spacing w:line="600" w:lineRule="exact"/>
              <w:ind w:firstLine="140" w:firstLineChars="50"/>
              <w:rPr>
                <w:rFonts w:ascii="Times New Roman" w:hAnsi="Times New Roman" w:eastAsia="仿宋_GB2312"/>
                <w:kern w:val="0"/>
                <w:sz w:val="28"/>
                <w:szCs w:val="28"/>
              </w:rPr>
            </w:pPr>
            <w:r>
              <w:rPr>
                <w:rFonts w:hint="eastAsia" w:ascii="Times New Roman" w:hAnsi="Times New Roman" w:eastAsia="仿宋_GB2312"/>
                <w:kern w:val="0"/>
                <w:sz w:val="28"/>
                <w:szCs w:val="28"/>
              </w:rPr>
              <w:t>通用摄像机</w:t>
            </w:r>
          </w:p>
        </w:tc>
        <w:tc>
          <w:tcPr>
            <w:tcW w:w="3090" w:type="dxa"/>
            <w:vAlign w:val="center"/>
          </w:tcPr>
          <w:p>
            <w:pPr>
              <w:widowControl/>
              <w:spacing w:line="600" w:lineRule="exact"/>
              <w:ind w:firstLine="120" w:firstLineChars="50"/>
              <w:jc w:val="center"/>
              <w:rPr>
                <w:rFonts w:ascii="Times New Roman" w:hAnsi="Times New Roman" w:eastAsia="仿宋_GB2312"/>
                <w:sz w:val="24"/>
              </w:rPr>
            </w:pPr>
            <w:r>
              <w:rPr>
                <w:rFonts w:ascii="Times New Roman" w:hAnsi="Times New Roman" w:eastAsia="仿宋_GB2312"/>
                <w:sz w:val="24"/>
              </w:rPr>
              <w:t>2500</w:t>
            </w:r>
          </w:p>
        </w:tc>
      </w:tr>
    </w:tbl>
    <w:p>
      <w:pPr>
        <w:spacing w:line="600" w:lineRule="exact"/>
        <w:rPr>
          <w:rFonts w:ascii="Times New Roman" w:hAnsi="Times New Roman" w:eastAsia="仿宋_GB2312"/>
          <w:kern w:val="0"/>
          <w:sz w:val="32"/>
          <w:szCs w:val="32"/>
        </w:rPr>
      </w:pPr>
    </w:p>
    <w:p>
      <w:pPr>
        <w:spacing w:line="600" w:lineRule="exact"/>
        <w:rPr>
          <w:rFonts w:ascii="Times New Roman" w:hAnsi="Times New Roman" w:eastAsia="仿宋_GB2312"/>
          <w:color w:val="000000"/>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7</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6E446"/>
    <w:multiLevelType w:val="singleLevel"/>
    <w:tmpl w:val="5966E446"/>
    <w:lvl w:ilvl="0" w:tentative="0">
      <w:start w:val="1"/>
      <w:numFmt w:val="decimal"/>
      <w:suff w:val="nothing"/>
      <w:lvlText w:val="%1、"/>
      <w:lvlJc w:val="left"/>
      <w:rPr>
        <w:rFonts w:cs="Times New Roman"/>
      </w:rPr>
    </w:lvl>
  </w:abstractNum>
  <w:abstractNum w:abstractNumId="1">
    <w:nsid w:val="59880742"/>
    <w:multiLevelType w:val="singleLevel"/>
    <w:tmpl w:val="59880742"/>
    <w:lvl w:ilvl="0" w:tentative="0">
      <w:start w:val="4"/>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FD60FC4"/>
    <w:rsid w:val="000007A2"/>
    <w:rsid w:val="00002462"/>
    <w:rsid w:val="000B3432"/>
    <w:rsid w:val="000E4781"/>
    <w:rsid w:val="001226F8"/>
    <w:rsid w:val="001229D1"/>
    <w:rsid w:val="00150BD7"/>
    <w:rsid w:val="00161C39"/>
    <w:rsid w:val="001B7EA8"/>
    <w:rsid w:val="001C7A22"/>
    <w:rsid w:val="001F754D"/>
    <w:rsid w:val="002520B0"/>
    <w:rsid w:val="0026782B"/>
    <w:rsid w:val="002B0854"/>
    <w:rsid w:val="002E4540"/>
    <w:rsid w:val="003C1048"/>
    <w:rsid w:val="00406C25"/>
    <w:rsid w:val="0046294B"/>
    <w:rsid w:val="00472723"/>
    <w:rsid w:val="00476BB2"/>
    <w:rsid w:val="004B0F44"/>
    <w:rsid w:val="00502F07"/>
    <w:rsid w:val="0054127B"/>
    <w:rsid w:val="005678B2"/>
    <w:rsid w:val="005B3145"/>
    <w:rsid w:val="00687EB9"/>
    <w:rsid w:val="006D33B5"/>
    <w:rsid w:val="006F1D2E"/>
    <w:rsid w:val="00732561"/>
    <w:rsid w:val="007337EA"/>
    <w:rsid w:val="00776D41"/>
    <w:rsid w:val="007A3103"/>
    <w:rsid w:val="007C2274"/>
    <w:rsid w:val="007C724E"/>
    <w:rsid w:val="007F79AF"/>
    <w:rsid w:val="008D1FB0"/>
    <w:rsid w:val="008D43D6"/>
    <w:rsid w:val="009448DB"/>
    <w:rsid w:val="0095671E"/>
    <w:rsid w:val="009C4792"/>
    <w:rsid w:val="009D12EC"/>
    <w:rsid w:val="00A01EF0"/>
    <w:rsid w:val="00A21073"/>
    <w:rsid w:val="00A2493B"/>
    <w:rsid w:val="00AF5B53"/>
    <w:rsid w:val="00B32426"/>
    <w:rsid w:val="00B736AD"/>
    <w:rsid w:val="00BA18F6"/>
    <w:rsid w:val="00BA5272"/>
    <w:rsid w:val="00BE316B"/>
    <w:rsid w:val="00C638EF"/>
    <w:rsid w:val="00D45984"/>
    <w:rsid w:val="00DE46BF"/>
    <w:rsid w:val="00DF4DAF"/>
    <w:rsid w:val="00E41505"/>
    <w:rsid w:val="00EB2E24"/>
    <w:rsid w:val="00EB55A7"/>
    <w:rsid w:val="00EB7212"/>
    <w:rsid w:val="00EE6155"/>
    <w:rsid w:val="00F94639"/>
    <w:rsid w:val="00F948FC"/>
    <w:rsid w:val="00FA61A7"/>
    <w:rsid w:val="00FC06EB"/>
    <w:rsid w:val="011573E2"/>
    <w:rsid w:val="01486568"/>
    <w:rsid w:val="01787174"/>
    <w:rsid w:val="02C93F27"/>
    <w:rsid w:val="02FA5BC1"/>
    <w:rsid w:val="03133A60"/>
    <w:rsid w:val="0344357F"/>
    <w:rsid w:val="03A47D0B"/>
    <w:rsid w:val="043E13FB"/>
    <w:rsid w:val="05A97D9A"/>
    <w:rsid w:val="07636313"/>
    <w:rsid w:val="076624DB"/>
    <w:rsid w:val="08AC35D1"/>
    <w:rsid w:val="08AD00F6"/>
    <w:rsid w:val="09046B66"/>
    <w:rsid w:val="09D5363B"/>
    <w:rsid w:val="0A0F0DB4"/>
    <w:rsid w:val="0A151B76"/>
    <w:rsid w:val="0A2B6926"/>
    <w:rsid w:val="0A4D58D3"/>
    <w:rsid w:val="0BF3063E"/>
    <w:rsid w:val="0D324F8E"/>
    <w:rsid w:val="0D387D28"/>
    <w:rsid w:val="0D973A3E"/>
    <w:rsid w:val="0E3863B5"/>
    <w:rsid w:val="0E3C0701"/>
    <w:rsid w:val="0E945A82"/>
    <w:rsid w:val="0EFB6797"/>
    <w:rsid w:val="0F425636"/>
    <w:rsid w:val="1163053A"/>
    <w:rsid w:val="11AA60FE"/>
    <w:rsid w:val="11DC1C73"/>
    <w:rsid w:val="11F41E63"/>
    <w:rsid w:val="12AC2B42"/>
    <w:rsid w:val="141B74F4"/>
    <w:rsid w:val="1448335F"/>
    <w:rsid w:val="14B916D1"/>
    <w:rsid w:val="162A220B"/>
    <w:rsid w:val="169773B6"/>
    <w:rsid w:val="17543D8E"/>
    <w:rsid w:val="17641641"/>
    <w:rsid w:val="177E2254"/>
    <w:rsid w:val="18B401B7"/>
    <w:rsid w:val="18FE5307"/>
    <w:rsid w:val="19193C30"/>
    <w:rsid w:val="194924DC"/>
    <w:rsid w:val="19A9222B"/>
    <w:rsid w:val="1BBB6410"/>
    <w:rsid w:val="1CAB5591"/>
    <w:rsid w:val="1D272A7A"/>
    <w:rsid w:val="1D5B5F2D"/>
    <w:rsid w:val="1D8A1AA9"/>
    <w:rsid w:val="1E553B1C"/>
    <w:rsid w:val="2043483A"/>
    <w:rsid w:val="21F03F7A"/>
    <w:rsid w:val="22F028E6"/>
    <w:rsid w:val="23C20282"/>
    <w:rsid w:val="250D630B"/>
    <w:rsid w:val="257E162B"/>
    <w:rsid w:val="25900511"/>
    <w:rsid w:val="25B06605"/>
    <w:rsid w:val="25CB633E"/>
    <w:rsid w:val="27397895"/>
    <w:rsid w:val="28B56FAB"/>
    <w:rsid w:val="292B127F"/>
    <w:rsid w:val="294B3C9C"/>
    <w:rsid w:val="29745F09"/>
    <w:rsid w:val="29B815AF"/>
    <w:rsid w:val="29FF53E2"/>
    <w:rsid w:val="2AA7388F"/>
    <w:rsid w:val="2B3277F7"/>
    <w:rsid w:val="2B5027DA"/>
    <w:rsid w:val="2BD612BD"/>
    <w:rsid w:val="2D214FB9"/>
    <w:rsid w:val="2DF368CE"/>
    <w:rsid w:val="2E354E04"/>
    <w:rsid w:val="2E3B2895"/>
    <w:rsid w:val="2EE7426F"/>
    <w:rsid w:val="30215639"/>
    <w:rsid w:val="30FC655E"/>
    <w:rsid w:val="32653125"/>
    <w:rsid w:val="32AC4CAE"/>
    <w:rsid w:val="32D20E62"/>
    <w:rsid w:val="32DD7CC2"/>
    <w:rsid w:val="33050A0E"/>
    <w:rsid w:val="33053476"/>
    <w:rsid w:val="33C904EF"/>
    <w:rsid w:val="33CA6E61"/>
    <w:rsid w:val="33DC3A5C"/>
    <w:rsid w:val="33F314F9"/>
    <w:rsid w:val="34347D13"/>
    <w:rsid w:val="35041465"/>
    <w:rsid w:val="36A21AA9"/>
    <w:rsid w:val="36E6701D"/>
    <w:rsid w:val="374E6DD0"/>
    <w:rsid w:val="379C6095"/>
    <w:rsid w:val="37D31DF2"/>
    <w:rsid w:val="386B0E9F"/>
    <w:rsid w:val="38F44945"/>
    <w:rsid w:val="39FD4CF6"/>
    <w:rsid w:val="3A0A6C3C"/>
    <w:rsid w:val="3A744780"/>
    <w:rsid w:val="3A97716E"/>
    <w:rsid w:val="3ABE267B"/>
    <w:rsid w:val="3AC474E0"/>
    <w:rsid w:val="3B5B60E4"/>
    <w:rsid w:val="3C5512AE"/>
    <w:rsid w:val="3C7963A9"/>
    <w:rsid w:val="3D1D5A87"/>
    <w:rsid w:val="3D744D63"/>
    <w:rsid w:val="3E222EBF"/>
    <w:rsid w:val="3E66279E"/>
    <w:rsid w:val="3E6F3D7F"/>
    <w:rsid w:val="3FBE0639"/>
    <w:rsid w:val="40072D05"/>
    <w:rsid w:val="411F7F5B"/>
    <w:rsid w:val="420B5085"/>
    <w:rsid w:val="422302E0"/>
    <w:rsid w:val="42822162"/>
    <w:rsid w:val="42B9277A"/>
    <w:rsid w:val="42CE3337"/>
    <w:rsid w:val="4416474E"/>
    <w:rsid w:val="45971CE0"/>
    <w:rsid w:val="4686324E"/>
    <w:rsid w:val="473348EF"/>
    <w:rsid w:val="48183F54"/>
    <w:rsid w:val="48293626"/>
    <w:rsid w:val="4A117A5D"/>
    <w:rsid w:val="4AF718D9"/>
    <w:rsid w:val="4B494395"/>
    <w:rsid w:val="4BDB080C"/>
    <w:rsid w:val="4BE10296"/>
    <w:rsid w:val="4C720094"/>
    <w:rsid w:val="4CB81D42"/>
    <w:rsid w:val="4CCD6F8B"/>
    <w:rsid w:val="4DD1504B"/>
    <w:rsid w:val="4DF479BD"/>
    <w:rsid w:val="51A437AD"/>
    <w:rsid w:val="51C2341D"/>
    <w:rsid w:val="52615623"/>
    <w:rsid w:val="52685798"/>
    <w:rsid w:val="52A60B67"/>
    <w:rsid w:val="52E97A90"/>
    <w:rsid w:val="53867E47"/>
    <w:rsid w:val="5390463E"/>
    <w:rsid w:val="53E54520"/>
    <w:rsid w:val="543A1D7C"/>
    <w:rsid w:val="546E135C"/>
    <w:rsid w:val="549F5B21"/>
    <w:rsid w:val="55515C4E"/>
    <w:rsid w:val="559542DF"/>
    <w:rsid w:val="55DD5BB0"/>
    <w:rsid w:val="55FF0B11"/>
    <w:rsid w:val="57A16797"/>
    <w:rsid w:val="59923655"/>
    <w:rsid w:val="59BB1C02"/>
    <w:rsid w:val="59EC3644"/>
    <w:rsid w:val="5A302742"/>
    <w:rsid w:val="5A810BE7"/>
    <w:rsid w:val="5B7C7355"/>
    <w:rsid w:val="5C81135B"/>
    <w:rsid w:val="5EE42E46"/>
    <w:rsid w:val="5F2955D4"/>
    <w:rsid w:val="60581ED7"/>
    <w:rsid w:val="61AD1338"/>
    <w:rsid w:val="61AD7D94"/>
    <w:rsid w:val="61D32602"/>
    <w:rsid w:val="642A52CC"/>
    <w:rsid w:val="642B0B7D"/>
    <w:rsid w:val="66405FFE"/>
    <w:rsid w:val="667B2F8A"/>
    <w:rsid w:val="66C116FC"/>
    <w:rsid w:val="67514182"/>
    <w:rsid w:val="67A6008A"/>
    <w:rsid w:val="6808492D"/>
    <w:rsid w:val="6B5D559C"/>
    <w:rsid w:val="6CE315E6"/>
    <w:rsid w:val="6D085F3B"/>
    <w:rsid w:val="6D6E4E05"/>
    <w:rsid w:val="6DFB2F16"/>
    <w:rsid w:val="6F127943"/>
    <w:rsid w:val="6FD60FC4"/>
    <w:rsid w:val="70E7406C"/>
    <w:rsid w:val="72431AC6"/>
    <w:rsid w:val="72CF6263"/>
    <w:rsid w:val="73AF2B50"/>
    <w:rsid w:val="74DF0288"/>
    <w:rsid w:val="74E07C7F"/>
    <w:rsid w:val="74EC7A40"/>
    <w:rsid w:val="75B56937"/>
    <w:rsid w:val="766A2497"/>
    <w:rsid w:val="76BC39BC"/>
    <w:rsid w:val="772D3C10"/>
    <w:rsid w:val="77BD2F9D"/>
    <w:rsid w:val="78376DBC"/>
    <w:rsid w:val="795539C7"/>
    <w:rsid w:val="7A252AFF"/>
    <w:rsid w:val="7A39274E"/>
    <w:rsid w:val="7ADF0D2E"/>
    <w:rsid w:val="7B2659C0"/>
    <w:rsid w:val="7D6D790F"/>
    <w:rsid w:val="7DB063EB"/>
    <w:rsid w:val="7DD25B9E"/>
    <w:rsid w:val="7E3F3D72"/>
    <w:rsid w:val="7F1403CC"/>
    <w:rsid w:val="7F4D673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4"/>
        <o:r id="V:Rule2" type="connector" idref="#_x0000_s1035"/>
        <o:r id="V:Rule3" type="connector" idref="#_x0000_s1036"/>
        <o:r id="V:Rule4" type="connector" idref="#_x0000_s1037"/>
        <o:r id="V:Rule5" type="connector" idref="#_x0000_s1038"/>
        <o:r id="V:Rule6" type="connector" idref="#_x0000_s1044"/>
        <o:r id="V:Rule7" type="connector" idref="#_x0000_s1045"/>
        <o:r id="V:Rule8" type="connector" idref="#_x0000_s1046"/>
        <o:r id="V:Rule9" type="connector" idref="#_x0000_s1047"/>
        <o:r id="V:Rule10" type="connector" idref="#_x0000_s1054"/>
        <o:r id="V:Rule11" type="connector" idref="#_x0000_s1055"/>
        <o:r id="V:Rule12" type="connector" idref="#_x0000_s1056"/>
        <o:r id="V:Rule13" type="connector" idref="#_x0000_s1057"/>
        <o:r id="V:Rule14" type="connector" idref="#_x0000_s105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locked/>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link w:val="12"/>
    <w:qFormat/>
    <w:locked/>
    <w:uiPriority w:val="99"/>
    <w:pPr>
      <w:spacing w:before="240" w:after="60"/>
      <w:jc w:val="center"/>
      <w:outlineLvl w:val="0"/>
    </w:pPr>
    <w:rPr>
      <w:rFonts w:ascii="Arial" w:hAnsi="Arial" w:cs="Arial"/>
      <w:b/>
      <w:bCs/>
      <w:sz w:val="32"/>
      <w:szCs w:val="32"/>
    </w:rPr>
  </w:style>
  <w:style w:type="character" w:styleId="8">
    <w:name w:val="page number"/>
    <w:basedOn w:val="7"/>
    <w:qFormat/>
    <w:uiPriority w:val="99"/>
    <w:rPr>
      <w:rFonts w:cs="Times New Roman"/>
    </w:rPr>
  </w:style>
  <w:style w:type="character" w:customStyle="1" w:styleId="9">
    <w:name w:val="Balloon Text Char"/>
    <w:basedOn w:val="7"/>
    <w:link w:val="2"/>
    <w:semiHidden/>
    <w:locked/>
    <w:uiPriority w:val="99"/>
    <w:rPr>
      <w:rFonts w:cs="Times New Roman"/>
      <w:sz w:val="2"/>
    </w:rPr>
  </w:style>
  <w:style w:type="character" w:customStyle="1" w:styleId="10">
    <w:name w:val="Footer Char"/>
    <w:basedOn w:val="7"/>
    <w:link w:val="3"/>
    <w:semiHidden/>
    <w:locked/>
    <w:uiPriority w:val="99"/>
    <w:rPr>
      <w:rFonts w:cs="Times New Roman"/>
      <w:sz w:val="18"/>
      <w:szCs w:val="18"/>
    </w:rPr>
  </w:style>
  <w:style w:type="character" w:customStyle="1" w:styleId="11">
    <w:name w:val="Header Char"/>
    <w:basedOn w:val="7"/>
    <w:link w:val="4"/>
    <w:semiHidden/>
    <w:locked/>
    <w:uiPriority w:val="99"/>
    <w:rPr>
      <w:rFonts w:cs="Times New Roman"/>
      <w:sz w:val="18"/>
      <w:szCs w:val="18"/>
    </w:rPr>
  </w:style>
  <w:style w:type="character" w:customStyle="1" w:styleId="12">
    <w:name w:val="Title Char"/>
    <w:basedOn w:val="7"/>
    <w:link w:val="5"/>
    <w:qFormat/>
    <w:locked/>
    <w:uiPriority w:val="99"/>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448</Words>
  <Characters>2559</Characters>
  <Lines>0</Lines>
  <Paragraphs>0</Paragraphs>
  <TotalTime>30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2017-07-12T01:43:00Z</dcterms:created>
  <dc:creator>Administrator</dc:creator>
  <cp:lastModifiedBy>邹-小酒儿</cp:lastModifiedBy>
  <cp:lastPrinted>2018-03-07T23:51:00Z</cp:lastPrinted>
  <dcterms:modified xsi:type="dcterms:W3CDTF">2020-01-17T06:20:19Z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