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60" w:firstLineChars="200"/>
        <w:jc w:val="center"/>
        <w:outlineLvl w:val="2"/>
        <w:rPr>
          <w:rFonts w:ascii="黑体" w:hAnsi="黑体" w:eastAsia="黑体"/>
          <w:sz w:val="48"/>
          <w:szCs w:val="48"/>
        </w:rPr>
      </w:pPr>
      <w:r>
        <w:rPr>
          <w:rFonts w:ascii="黑体" w:hAnsi="黑体" w:eastAsia="黑体"/>
          <w:sz w:val="48"/>
          <w:szCs w:val="48"/>
        </w:rPr>
        <w:t>桦南县</w:t>
      </w:r>
      <w:r>
        <w:rPr>
          <w:rFonts w:hint="eastAsia" w:ascii="黑体" w:hAnsi="黑体" w:eastAsia="黑体"/>
          <w:sz w:val="48"/>
          <w:szCs w:val="48"/>
        </w:rPr>
        <w:t>红十字会</w:t>
      </w:r>
    </w:p>
    <w:p>
      <w:pPr>
        <w:spacing w:line="360" w:lineRule="auto"/>
        <w:ind w:firstLine="960" w:firstLineChars="200"/>
        <w:jc w:val="center"/>
        <w:outlineLvl w:val="2"/>
        <w:rPr>
          <w:rFonts w:ascii="黑体" w:hAnsi="黑体" w:eastAsia="黑体"/>
          <w:sz w:val="48"/>
          <w:szCs w:val="48"/>
        </w:rPr>
      </w:pPr>
      <w:r>
        <w:rPr>
          <w:rFonts w:ascii="黑体" w:hAnsi="黑体" w:eastAsia="黑体"/>
          <w:sz w:val="48"/>
          <w:szCs w:val="48"/>
        </w:rPr>
        <w:t>20</w:t>
      </w:r>
      <w:r>
        <w:rPr>
          <w:rFonts w:hint="eastAsia" w:ascii="黑体" w:hAnsi="黑体" w:eastAsia="黑体"/>
          <w:sz w:val="48"/>
          <w:szCs w:val="48"/>
        </w:rPr>
        <w:t>20</w:t>
      </w:r>
      <w:r>
        <w:rPr>
          <w:rFonts w:ascii="黑体" w:hAnsi="黑体" w:eastAsia="黑体"/>
          <w:sz w:val="48"/>
          <w:szCs w:val="48"/>
        </w:rPr>
        <w:t>年预算公开情况说明</w:t>
      </w:r>
    </w:p>
    <w:p>
      <w:pPr>
        <w:spacing w:line="360" w:lineRule="auto"/>
        <w:ind w:firstLine="960" w:firstLineChars="200"/>
        <w:jc w:val="center"/>
        <w:outlineLvl w:val="2"/>
        <w:rPr>
          <w:rFonts w:ascii="黑体" w:hAnsi="黑体" w:eastAsia="黑体"/>
          <w:sz w:val="48"/>
          <w:szCs w:val="48"/>
        </w:rPr>
      </w:pPr>
    </w:p>
    <w:p>
      <w:pPr>
        <w:widowControl/>
        <w:shd w:val="clear" w:color="auto" w:fill="FFFFFF"/>
        <w:spacing w:beforeLines="50" w:afterLines="50" w:line="360" w:lineRule="auto"/>
        <w:ind w:firstLine="720" w:firstLineChars="200"/>
        <w:jc w:val="center"/>
        <w:textAlignment w:val="baseline"/>
        <w:outlineLvl w:val="1"/>
        <w:rPr>
          <w:rFonts w:ascii="黑体" w:hAnsi="黑体" w:eastAsia="黑体"/>
          <w:color w:val="333333"/>
          <w:kern w:val="0"/>
          <w:sz w:val="36"/>
          <w:szCs w:val="36"/>
        </w:rPr>
      </w:pPr>
      <w:r>
        <w:rPr>
          <w:rFonts w:hint="eastAsia" w:ascii="黑体" w:hAnsi="黑体" w:eastAsia="黑体"/>
          <w:color w:val="333333"/>
          <w:kern w:val="0"/>
          <w:sz w:val="36"/>
          <w:szCs w:val="36"/>
        </w:rPr>
        <w:t>第二章 部门概况</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asciiTheme="minorEastAsia" w:hAnsiTheme="minorEastAsia" w:eastAsiaTheme="minorEastAsia"/>
          <w:color w:val="333333"/>
          <w:kern w:val="0"/>
          <w:sz w:val="32"/>
          <w:szCs w:val="32"/>
        </w:rPr>
        <w:t>一、部门主要工作职能</w:t>
      </w:r>
    </w:p>
    <w:p>
      <w:pPr>
        <w:spacing w:line="360" w:lineRule="auto"/>
        <w:ind w:firstLine="600" w:firstLineChars="200"/>
        <w:rPr>
          <w:rFonts w:ascii="宋体" w:cs="宋体"/>
          <w:sz w:val="30"/>
          <w:szCs w:val="30"/>
        </w:rPr>
      </w:pPr>
      <w:r>
        <w:rPr>
          <w:rFonts w:hint="eastAsia" w:ascii="宋体" w:hAnsi="宋体" w:cs="宋体"/>
          <w:sz w:val="30"/>
          <w:szCs w:val="30"/>
        </w:rPr>
        <w:t>宣传和执行《红十字会法》，开展备灾救灾工作，普及卫生救护和防病知识。开展红十字志愿服务、社会公益和募捐等活动以及完成政府委托事宜。</w:t>
      </w:r>
    </w:p>
    <w:p>
      <w:pPr>
        <w:pStyle w:val="2"/>
        <w:spacing w:line="360" w:lineRule="auto"/>
        <w:ind w:firstLine="640" w:firstLineChars="200"/>
        <w:jc w:val="left"/>
        <w:outlineLvl w:val="2"/>
        <w:rPr>
          <w:rFonts w:hAnsi="宋体" w:cs="Times New Roman"/>
          <w:kern w:val="0"/>
          <w:sz w:val="32"/>
          <w:szCs w:val="32"/>
        </w:rPr>
      </w:pPr>
      <w:r>
        <w:rPr>
          <w:rFonts w:hint="eastAsia" w:hAnsi="宋体"/>
          <w:kern w:val="0"/>
          <w:sz w:val="32"/>
          <w:szCs w:val="32"/>
        </w:rPr>
        <w:t>二、机构设置和及人员情况</w:t>
      </w:r>
    </w:p>
    <w:p>
      <w:pPr>
        <w:widowControl/>
        <w:shd w:val="clear" w:color="auto" w:fill="FFFFFF"/>
        <w:spacing w:line="360" w:lineRule="auto"/>
        <w:ind w:firstLine="600" w:firstLineChars="200"/>
        <w:jc w:val="left"/>
        <w:textAlignment w:val="baseline"/>
        <w:outlineLvl w:val="2"/>
        <w:rPr>
          <w:rFonts w:hint="eastAsia" w:ascii="宋体" w:eastAsia="宋体"/>
          <w:kern w:val="0"/>
          <w:sz w:val="30"/>
          <w:szCs w:val="30"/>
          <w:lang w:eastAsia="zh-CN"/>
        </w:rPr>
      </w:pPr>
      <w:r>
        <w:rPr>
          <w:rFonts w:ascii="宋体" w:hAnsi="宋体" w:cs="宋体"/>
          <w:kern w:val="0"/>
          <w:sz w:val="30"/>
          <w:szCs w:val="30"/>
        </w:rPr>
        <w:t>2019</w:t>
      </w:r>
      <w:r>
        <w:rPr>
          <w:rFonts w:hint="eastAsia" w:ascii="宋体" w:hAnsi="宋体" w:cs="宋体"/>
          <w:kern w:val="0"/>
          <w:sz w:val="30"/>
          <w:szCs w:val="30"/>
        </w:rPr>
        <w:t>年，桦南县红十字会部门本级编制数</w:t>
      </w:r>
      <w:r>
        <w:rPr>
          <w:rFonts w:ascii="宋体" w:hAnsi="宋体" w:cs="宋体"/>
          <w:kern w:val="0"/>
          <w:sz w:val="30"/>
          <w:szCs w:val="30"/>
        </w:rPr>
        <w:t>8</w:t>
      </w:r>
      <w:r>
        <w:rPr>
          <w:rFonts w:hint="eastAsia" w:ascii="宋体" w:hAnsi="宋体" w:cs="宋体"/>
          <w:kern w:val="0"/>
          <w:sz w:val="30"/>
          <w:szCs w:val="30"/>
        </w:rPr>
        <w:t>人，年末实有</w:t>
      </w:r>
      <w:r>
        <w:rPr>
          <w:rFonts w:ascii="宋体" w:hAnsi="宋体" w:cs="宋体"/>
          <w:kern w:val="0"/>
          <w:sz w:val="30"/>
          <w:szCs w:val="30"/>
        </w:rPr>
        <w:t>4</w:t>
      </w:r>
      <w:r>
        <w:rPr>
          <w:rFonts w:hint="eastAsia" w:ascii="宋体" w:hAnsi="宋体" w:cs="宋体"/>
          <w:kern w:val="0"/>
          <w:sz w:val="30"/>
          <w:szCs w:val="30"/>
        </w:rPr>
        <w:t>人，离退休</w:t>
      </w:r>
      <w:r>
        <w:rPr>
          <w:rFonts w:ascii="宋体" w:hAnsi="宋体" w:cs="宋体"/>
          <w:kern w:val="0"/>
          <w:sz w:val="30"/>
          <w:szCs w:val="30"/>
        </w:rPr>
        <w:t>4</w:t>
      </w:r>
      <w:r>
        <w:rPr>
          <w:rFonts w:hint="eastAsia" w:ascii="宋体" w:hAnsi="宋体" w:cs="宋体"/>
          <w:kern w:val="0"/>
          <w:sz w:val="30"/>
          <w:szCs w:val="30"/>
        </w:rPr>
        <w:t>人；（汇总报表范围编制数</w:t>
      </w:r>
      <w:r>
        <w:rPr>
          <w:rFonts w:ascii="宋体" w:hAnsi="宋体" w:cs="宋体"/>
          <w:kern w:val="0"/>
          <w:sz w:val="30"/>
          <w:szCs w:val="30"/>
        </w:rPr>
        <w:t>4</w:t>
      </w:r>
      <w:r>
        <w:rPr>
          <w:rFonts w:hint="eastAsia" w:ascii="宋体" w:hAnsi="宋体" w:cs="宋体"/>
          <w:kern w:val="0"/>
          <w:sz w:val="30"/>
          <w:szCs w:val="30"/>
        </w:rPr>
        <w:t>人，年末实有</w:t>
      </w:r>
      <w:r>
        <w:rPr>
          <w:rFonts w:ascii="宋体" w:hAnsi="宋体" w:cs="宋体"/>
          <w:kern w:val="0"/>
          <w:sz w:val="30"/>
          <w:szCs w:val="30"/>
        </w:rPr>
        <w:t>4</w:t>
      </w:r>
      <w:r>
        <w:rPr>
          <w:rFonts w:hint="eastAsia" w:ascii="宋体" w:hAnsi="宋体" w:cs="宋体"/>
          <w:kern w:val="0"/>
          <w:sz w:val="30"/>
          <w:szCs w:val="30"/>
        </w:rPr>
        <w:t>人，离退休</w:t>
      </w:r>
      <w:r>
        <w:rPr>
          <w:rFonts w:ascii="宋体" w:hAnsi="宋体" w:cs="宋体"/>
          <w:kern w:val="0"/>
          <w:sz w:val="30"/>
          <w:szCs w:val="30"/>
        </w:rPr>
        <w:t>4</w:t>
      </w:r>
      <w:r>
        <w:rPr>
          <w:rFonts w:hint="eastAsia" w:ascii="宋体" w:hAnsi="宋体" w:cs="宋体"/>
          <w:kern w:val="0"/>
          <w:sz w:val="30"/>
          <w:szCs w:val="30"/>
        </w:rPr>
        <w:t>人）下设办公室，共</w:t>
      </w:r>
      <w:r>
        <w:rPr>
          <w:rFonts w:ascii="宋体" w:hAnsi="宋体" w:cs="宋体"/>
          <w:kern w:val="0"/>
          <w:sz w:val="30"/>
          <w:szCs w:val="30"/>
        </w:rPr>
        <w:t>1</w:t>
      </w:r>
      <w:r>
        <w:rPr>
          <w:rFonts w:hint="eastAsia" w:ascii="宋体" w:hAnsi="宋体" w:cs="宋体"/>
          <w:kern w:val="0"/>
          <w:sz w:val="30"/>
          <w:szCs w:val="30"/>
        </w:rPr>
        <w:t>个机构。离退休</w:t>
      </w:r>
      <w:r>
        <w:rPr>
          <w:rFonts w:ascii="宋体" w:hAnsi="宋体" w:cs="宋体"/>
          <w:kern w:val="0"/>
          <w:sz w:val="30"/>
          <w:szCs w:val="30"/>
        </w:rPr>
        <w:t>4</w:t>
      </w:r>
      <w:r>
        <w:rPr>
          <w:rFonts w:hint="eastAsia" w:ascii="宋体" w:hAnsi="宋体" w:cs="宋体"/>
          <w:kern w:val="0"/>
          <w:sz w:val="30"/>
          <w:szCs w:val="30"/>
        </w:rPr>
        <w:t>人转机关保险开资。</w:t>
      </w:r>
      <w:r>
        <w:rPr>
          <w:rFonts w:hint="eastAsia" w:ascii="宋体" w:hAnsi="宋体" w:cs="宋体"/>
          <w:kern w:val="0"/>
          <w:sz w:val="30"/>
          <w:szCs w:val="30"/>
          <w:lang w:eastAsia="zh-CN"/>
        </w:rPr>
        <w:t>人员与去年无变化。</w:t>
      </w:r>
    </w:p>
    <w:p>
      <w:pPr>
        <w:widowControl/>
        <w:shd w:val="clear" w:color="auto" w:fill="FFFFFF"/>
        <w:spacing w:line="360" w:lineRule="auto"/>
        <w:ind w:firstLine="600" w:firstLineChars="200"/>
        <w:jc w:val="left"/>
        <w:textAlignment w:val="baseline"/>
        <w:outlineLvl w:val="2"/>
        <w:rPr>
          <w:rFonts w:ascii="宋体"/>
          <w:kern w:val="0"/>
          <w:sz w:val="30"/>
          <w:szCs w:val="30"/>
        </w:rPr>
      </w:pPr>
      <w:r>
        <w:rPr>
          <w:rFonts w:hint="eastAsia" w:ascii="宋体" w:hAnsi="宋体" w:cs="宋体"/>
          <w:kern w:val="0"/>
          <w:sz w:val="30"/>
          <w:szCs w:val="30"/>
        </w:rPr>
        <w:t>（</w:t>
      </w:r>
      <w:r>
        <w:rPr>
          <w:rFonts w:ascii="宋体" w:hAnsi="宋体" w:cs="宋体"/>
          <w:kern w:val="0"/>
          <w:sz w:val="30"/>
          <w:szCs w:val="30"/>
        </w:rPr>
        <w:t>1</w:t>
      </w:r>
      <w:r>
        <w:rPr>
          <w:rFonts w:hint="eastAsia" w:ascii="宋体" w:hAnsi="宋体" w:cs="宋体"/>
          <w:kern w:val="0"/>
          <w:sz w:val="30"/>
          <w:szCs w:val="30"/>
        </w:rPr>
        <w:t>）办公室：负责红十字会全部工作，共</w:t>
      </w:r>
      <w:r>
        <w:rPr>
          <w:rFonts w:ascii="宋体" w:hAnsi="宋体" w:cs="宋体"/>
          <w:kern w:val="0"/>
          <w:sz w:val="30"/>
          <w:szCs w:val="30"/>
        </w:rPr>
        <w:t>4</w:t>
      </w:r>
      <w:r>
        <w:rPr>
          <w:rFonts w:hint="eastAsia" w:ascii="宋体" w:hAnsi="宋体" w:cs="宋体"/>
          <w:kern w:val="0"/>
          <w:sz w:val="30"/>
          <w:szCs w:val="30"/>
        </w:rPr>
        <w:t>人。</w:t>
      </w:r>
    </w:p>
    <w:p>
      <w:pPr>
        <w:spacing w:beforeLines="50" w:afterLines="50" w:line="360" w:lineRule="auto"/>
        <w:ind w:left="539" w:firstLine="720" w:firstLineChars="200"/>
        <w:jc w:val="center"/>
        <w:outlineLvl w:val="2"/>
        <w:rPr>
          <w:rFonts w:ascii="黑体" w:hAnsi="黑体" w:eastAsia="黑体"/>
          <w:sz w:val="36"/>
          <w:szCs w:val="36"/>
        </w:rPr>
      </w:pPr>
      <w:r>
        <w:rPr>
          <w:rFonts w:hint="eastAsia" w:ascii="黑体" w:hAnsi="黑体" w:eastAsia="黑体"/>
          <w:color w:val="333333"/>
          <w:kern w:val="0"/>
          <w:sz w:val="36"/>
          <w:szCs w:val="36"/>
        </w:rPr>
        <w:t xml:space="preserve">第三章 </w:t>
      </w:r>
      <w:r>
        <w:rPr>
          <w:rFonts w:hint="eastAsia" w:ascii="黑体" w:hAnsi="黑体" w:eastAsia="黑体"/>
          <w:sz w:val="36"/>
          <w:szCs w:val="36"/>
        </w:rPr>
        <w:t>2020年度部门预算情况说明</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sz w:val="32"/>
          <w:szCs w:val="32"/>
        </w:rPr>
      </w:pPr>
      <w:r>
        <w:rPr>
          <w:rFonts w:hint="eastAsia" w:asciiTheme="minorEastAsia" w:hAnsiTheme="minorEastAsia" w:eastAsiaTheme="minorEastAsia"/>
          <w:color w:val="333333"/>
          <w:kern w:val="0"/>
          <w:sz w:val="32"/>
          <w:szCs w:val="32"/>
        </w:rPr>
        <w:t>一</w:t>
      </w:r>
      <w:r>
        <w:rPr>
          <w:rFonts w:asciiTheme="minorEastAsia" w:hAnsiTheme="minorEastAsia" w:eastAsiaTheme="minorEastAsia"/>
          <w:color w:val="333333"/>
          <w:kern w:val="0"/>
          <w:sz w:val="32"/>
          <w:szCs w:val="32"/>
        </w:rPr>
        <w:t>、</w:t>
      </w:r>
      <w:r>
        <w:rPr>
          <w:rFonts w:asciiTheme="minorEastAsia" w:hAnsiTheme="minorEastAsia" w:eastAsiaTheme="minorEastAsia"/>
          <w:sz w:val="32"/>
          <w:szCs w:val="32"/>
        </w:rPr>
        <w:t>部门收支总体情况</w:t>
      </w:r>
      <w:r>
        <w:rPr>
          <w:rFonts w:hint="eastAsia" w:asciiTheme="minorEastAsia" w:hAnsiTheme="minorEastAsia" w:eastAsiaTheme="minorEastAsia"/>
          <w:sz w:val="32"/>
          <w:szCs w:val="32"/>
        </w:rPr>
        <w:t>说明</w:t>
      </w:r>
    </w:p>
    <w:p>
      <w:pPr>
        <w:spacing w:line="360" w:lineRule="auto"/>
        <w:ind w:firstLine="600" w:firstLineChars="200"/>
        <w:jc w:val="left"/>
        <w:outlineLvl w:val="2"/>
        <w:rPr>
          <w:rFonts w:asciiTheme="minorEastAsia" w:hAnsiTheme="minorEastAsia" w:eastAsiaTheme="minorEastAsia"/>
          <w:sz w:val="30"/>
          <w:szCs w:val="30"/>
        </w:rPr>
      </w:pPr>
      <w:r>
        <w:rPr>
          <w:rFonts w:hint="eastAsia" w:asciiTheme="minorEastAsia" w:hAnsiTheme="minorEastAsia" w:eastAsiaTheme="minorEastAsia"/>
          <w:sz w:val="30"/>
          <w:szCs w:val="30"/>
        </w:rPr>
        <w:t>2020年度桦南县红十字会部门收支总预算45.86万元，比上年预算数增加3.45万元。收入包括：一般公共预算收入；支出包括：社会保障和就业支出、卫生健康支出、住房保障支出等。按照综合预算的原则，红十字会部门所有收入和支出均纳入部门预算管理。</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二</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部门收入总体</w:t>
      </w:r>
      <w:r>
        <w:rPr>
          <w:rFonts w:asciiTheme="minorEastAsia" w:hAnsiTheme="minorEastAsia" w:eastAsiaTheme="minorEastAsia"/>
          <w:color w:val="333333"/>
          <w:kern w:val="0"/>
          <w:sz w:val="32"/>
          <w:szCs w:val="32"/>
        </w:rPr>
        <w:t>情况</w:t>
      </w:r>
      <w:r>
        <w:rPr>
          <w:rFonts w:hint="eastAsia" w:asciiTheme="minorEastAsia" w:hAnsiTheme="minorEastAsia" w:eastAsiaTheme="minorEastAsia"/>
          <w:color w:val="333333"/>
          <w:kern w:val="0"/>
          <w:sz w:val="32"/>
          <w:szCs w:val="32"/>
        </w:rPr>
        <w:t>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2020年度桦南县</w:t>
      </w:r>
      <w:r>
        <w:rPr>
          <w:rFonts w:hint="eastAsia" w:asciiTheme="minorEastAsia" w:hAnsiTheme="minorEastAsia" w:eastAsiaTheme="minorEastAsia"/>
          <w:sz w:val="30"/>
          <w:szCs w:val="30"/>
        </w:rPr>
        <w:t>红十字会</w:t>
      </w:r>
      <w:r>
        <w:rPr>
          <w:rFonts w:hint="eastAsia" w:asciiTheme="minorEastAsia" w:hAnsiTheme="minorEastAsia" w:eastAsiaTheme="minorEastAsia"/>
          <w:color w:val="333333"/>
          <w:kern w:val="0"/>
          <w:sz w:val="30"/>
          <w:szCs w:val="30"/>
        </w:rPr>
        <w:t>部门收入预算</w:t>
      </w:r>
      <w:r>
        <w:rPr>
          <w:rFonts w:hint="eastAsia" w:asciiTheme="minorEastAsia" w:hAnsiTheme="minorEastAsia" w:eastAsiaTheme="minorEastAsia"/>
          <w:sz w:val="30"/>
          <w:szCs w:val="30"/>
        </w:rPr>
        <w:t>45.86万元</w:t>
      </w:r>
      <w:r>
        <w:rPr>
          <w:rFonts w:hint="eastAsia" w:asciiTheme="minorEastAsia" w:hAnsiTheme="minorEastAsia" w:eastAsiaTheme="minorEastAsia"/>
          <w:color w:val="333333"/>
          <w:kern w:val="0"/>
          <w:sz w:val="30"/>
          <w:szCs w:val="30"/>
        </w:rPr>
        <w:t>，比去年增加</w:t>
      </w:r>
      <w:r>
        <w:rPr>
          <w:rFonts w:hint="eastAsia" w:asciiTheme="minorEastAsia" w:hAnsiTheme="minorEastAsia" w:eastAsiaTheme="minorEastAsia"/>
          <w:sz w:val="30"/>
          <w:szCs w:val="30"/>
        </w:rPr>
        <w:t>3.45</w:t>
      </w:r>
      <w:r>
        <w:rPr>
          <w:rFonts w:hint="eastAsia" w:asciiTheme="minorEastAsia" w:hAnsiTheme="minorEastAsia" w:eastAsiaTheme="minorEastAsia"/>
          <w:color w:val="333333"/>
          <w:kern w:val="0"/>
          <w:sz w:val="30"/>
          <w:szCs w:val="30"/>
        </w:rPr>
        <w:t>万元，原因是人员工资增加。其中：一般公共预算收入</w:t>
      </w:r>
      <w:r>
        <w:rPr>
          <w:rFonts w:hint="eastAsia" w:asciiTheme="minorEastAsia" w:hAnsiTheme="minorEastAsia" w:eastAsiaTheme="minorEastAsia"/>
          <w:sz w:val="30"/>
          <w:szCs w:val="30"/>
        </w:rPr>
        <w:t>45.86</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100</w:t>
      </w:r>
      <w:r>
        <w:rPr>
          <w:rFonts w:hint="eastAsia" w:asciiTheme="minorEastAsia" w:hAnsiTheme="minorEastAsia" w:eastAsiaTheme="minorEastAsia"/>
          <w:color w:val="333333"/>
          <w:kern w:val="0"/>
          <w:sz w:val="30"/>
          <w:szCs w:val="30"/>
        </w:rPr>
        <w:t>%；政府性基金收入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%；国有资本经营收入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%；财政专户资金收入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%；事业收入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%；事业单位经营收入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%；其他收入</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万元，占</w:t>
      </w:r>
      <w:r>
        <w:rPr>
          <w:rFonts w:hint="eastAsia" w:asciiTheme="minorEastAsia" w:hAnsiTheme="minorEastAsia" w:eastAsiaTheme="minorEastAsia"/>
          <w:sz w:val="30"/>
          <w:szCs w:val="30"/>
        </w:rPr>
        <w:t>0</w:t>
      </w:r>
      <w:r>
        <w:rPr>
          <w:rFonts w:hint="eastAsia" w:asciiTheme="minorEastAsia" w:hAnsiTheme="minorEastAsia" w:eastAsiaTheme="minorEastAsia"/>
          <w:color w:val="333333"/>
          <w:kern w:val="0"/>
          <w:sz w:val="30"/>
          <w:szCs w:val="30"/>
        </w:rPr>
        <w:t>%。</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三</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部门支出总体</w:t>
      </w:r>
      <w:r>
        <w:rPr>
          <w:rFonts w:asciiTheme="minorEastAsia" w:hAnsiTheme="minorEastAsia" w:eastAsiaTheme="minorEastAsia"/>
          <w:color w:val="333333"/>
          <w:kern w:val="0"/>
          <w:sz w:val="32"/>
          <w:szCs w:val="32"/>
        </w:rPr>
        <w:t>情况</w:t>
      </w:r>
      <w:r>
        <w:rPr>
          <w:rFonts w:hint="eastAsia" w:asciiTheme="minorEastAsia" w:hAnsiTheme="minorEastAsia" w:eastAsiaTheme="minorEastAsia"/>
          <w:color w:val="333333"/>
          <w:kern w:val="0"/>
          <w:sz w:val="32"/>
          <w:szCs w:val="32"/>
        </w:rPr>
        <w:t>说明</w:t>
      </w:r>
    </w:p>
    <w:p>
      <w:pPr>
        <w:spacing w:line="360" w:lineRule="auto"/>
        <w:ind w:firstLine="600" w:firstLineChars="200"/>
        <w:jc w:val="left"/>
        <w:outlineLvl w:val="2"/>
        <w:rPr>
          <w:rFonts w:asciiTheme="minorEastAsia" w:hAnsiTheme="minorEastAsia" w:eastAsiaTheme="minorEastAsia"/>
          <w:sz w:val="30"/>
          <w:szCs w:val="30"/>
        </w:rPr>
      </w:pPr>
      <w:r>
        <w:rPr>
          <w:rFonts w:hint="eastAsia" w:asciiTheme="minorEastAsia" w:hAnsiTheme="minorEastAsia" w:eastAsiaTheme="minorEastAsia"/>
          <w:sz w:val="30"/>
          <w:szCs w:val="30"/>
        </w:rPr>
        <w:t>2020年度桦南县红十字会部门支出预算45.86万元，比去年增加3.45万元，原因是人员工资增加。其中：基本支出45.46万元，占9</w:t>
      </w:r>
      <w:r>
        <w:rPr>
          <w:rFonts w:hint="eastAsia" w:asciiTheme="minorEastAsia" w:hAnsiTheme="minorEastAsia" w:eastAsiaTheme="minorEastAsia"/>
          <w:sz w:val="30"/>
          <w:szCs w:val="30"/>
          <w:lang w:val="en-US" w:eastAsia="zh-CN"/>
        </w:rPr>
        <w:t>9.13</w:t>
      </w:r>
      <w:r>
        <w:rPr>
          <w:rFonts w:hint="eastAsia" w:asciiTheme="minorEastAsia" w:hAnsiTheme="minorEastAsia" w:eastAsiaTheme="minorEastAsia"/>
          <w:sz w:val="30"/>
          <w:szCs w:val="30"/>
        </w:rPr>
        <w:t>%；项目支出</w:t>
      </w:r>
      <w:r>
        <w:rPr>
          <w:rFonts w:hint="eastAsia" w:asciiTheme="minorEastAsia" w:hAnsiTheme="minorEastAsia" w:eastAsiaTheme="minorEastAsia"/>
          <w:sz w:val="30"/>
          <w:szCs w:val="30"/>
          <w:lang w:val="en-US" w:eastAsia="zh-CN"/>
        </w:rPr>
        <w:t>0.</w:t>
      </w:r>
      <w:r>
        <w:rPr>
          <w:rFonts w:hint="eastAsia" w:asciiTheme="minorEastAsia" w:hAnsiTheme="minorEastAsia" w:eastAsiaTheme="minorEastAsia"/>
          <w:sz w:val="30"/>
          <w:szCs w:val="30"/>
        </w:rPr>
        <w:t>4万元，占</w:t>
      </w:r>
      <w:r>
        <w:rPr>
          <w:rFonts w:hint="eastAsia" w:asciiTheme="minorEastAsia" w:hAnsiTheme="minorEastAsia" w:eastAsiaTheme="minorEastAsia"/>
          <w:sz w:val="30"/>
          <w:szCs w:val="30"/>
          <w:lang w:val="en-US" w:eastAsia="zh-CN"/>
        </w:rPr>
        <w:t>0.87</w:t>
      </w:r>
      <w:r>
        <w:rPr>
          <w:rFonts w:hint="eastAsia" w:asciiTheme="minorEastAsia" w:hAnsiTheme="minorEastAsia" w:eastAsiaTheme="minorEastAsia"/>
          <w:sz w:val="30"/>
          <w:szCs w:val="30"/>
        </w:rPr>
        <w:t>%；上缴上级支出0万元，占0%；事业单位经营支出0万元，占0%；对附属单位补助支出0万元，占0%。</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四</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财政拨款收支总体</w:t>
      </w:r>
      <w:r>
        <w:rPr>
          <w:rFonts w:asciiTheme="minorEastAsia" w:hAnsiTheme="minorEastAsia" w:eastAsiaTheme="minorEastAsia"/>
          <w:color w:val="333333"/>
          <w:kern w:val="0"/>
          <w:sz w:val="32"/>
          <w:szCs w:val="32"/>
        </w:rPr>
        <w:t>情况</w:t>
      </w:r>
      <w:r>
        <w:rPr>
          <w:rFonts w:hint="eastAsia" w:asciiTheme="minorEastAsia" w:hAnsiTheme="minorEastAsia" w:eastAsiaTheme="minorEastAsia"/>
          <w:color w:val="333333"/>
          <w:kern w:val="0"/>
          <w:sz w:val="32"/>
          <w:szCs w:val="32"/>
        </w:rPr>
        <w:t>说明</w:t>
      </w:r>
    </w:p>
    <w:p>
      <w:pPr>
        <w:spacing w:line="360" w:lineRule="auto"/>
        <w:ind w:firstLine="600" w:firstLineChars="200"/>
        <w:jc w:val="left"/>
        <w:outlineLvl w:val="2"/>
        <w:rPr>
          <w:rFonts w:asciiTheme="minorEastAsia" w:hAnsiTheme="minorEastAsia" w:eastAsiaTheme="minorEastAsia"/>
          <w:color w:val="auto"/>
          <w:kern w:val="0"/>
          <w:sz w:val="30"/>
          <w:szCs w:val="30"/>
        </w:rPr>
      </w:pPr>
      <w:r>
        <w:rPr>
          <w:rFonts w:hint="eastAsia" w:asciiTheme="minorEastAsia" w:hAnsiTheme="minorEastAsia" w:eastAsiaTheme="minorEastAsia"/>
          <w:color w:val="333333"/>
          <w:kern w:val="0"/>
          <w:sz w:val="30"/>
          <w:szCs w:val="30"/>
        </w:rPr>
        <w:t>2020年度桦南县红十字会部门财政拨款收支总预算45.86万元，比去年增加</w:t>
      </w:r>
      <w:r>
        <w:rPr>
          <w:rFonts w:hint="eastAsia" w:asciiTheme="minorEastAsia" w:hAnsiTheme="minorEastAsia" w:eastAsiaTheme="minorEastAsia"/>
          <w:sz w:val="30"/>
          <w:szCs w:val="30"/>
        </w:rPr>
        <w:t>3.45</w:t>
      </w:r>
      <w:r>
        <w:rPr>
          <w:rFonts w:hint="eastAsia" w:asciiTheme="minorEastAsia" w:hAnsiTheme="minorEastAsia" w:eastAsiaTheme="minorEastAsia"/>
          <w:color w:val="333333"/>
          <w:kern w:val="0"/>
          <w:sz w:val="30"/>
          <w:szCs w:val="30"/>
        </w:rPr>
        <w:t>万元，原因是人员工资增加。收入包括：一般公共预算收入45.86万元。</w:t>
      </w:r>
      <w:r>
        <w:rPr>
          <w:rFonts w:hint="eastAsia" w:asciiTheme="minorEastAsia" w:hAnsiTheme="minorEastAsia" w:eastAsiaTheme="minorEastAsia"/>
          <w:color w:val="auto"/>
          <w:kern w:val="0"/>
          <w:sz w:val="30"/>
          <w:szCs w:val="30"/>
        </w:rPr>
        <w:t>支出包括：</w:t>
      </w:r>
      <w:r>
        <w:rPr>
          <w:rFonts w:hint="eastAsia" w:asciiTheme="minorEastAsia" w:hAnsiTheme="minorEastAsia" w:eastAsiaTheme="minorEastAsia"/>
          <w:color w:val="auto"/>
          <w:kern w:val="0"/>
          <w:sz w:val="30"/>
          <w:szCs w:val="30"/>
          <w:lang w:eastAsia="zh-CN"/>
        </w:rPr>
        <w:t>社会保障就业支出</w:t>
      </w:r>
      <w:r>
        <w:rPr>
          <w:rFonts w:hint="eastAsia" w:asciiTheme="minorEastAsia" w:hAnsiTheme="minorEastAsia" w:eastAsiaTheme="minorEastAsia"/>
          <w:color w:val="auto"/>
          <w:kern w:val="0"/>
          <w:sz w:val="30"/>
          <w:szCs w:val="30"/>
          <w:lang w:val="en-US" w:eastAsia="zh-CN"/>
        </w:rPr>
        <w:t>39.68</w:t>
      </w:r>
      <w:r>
        <w:rPr>
          <w:rFonts w:hint="eastAsia" w:asciiTheme="minorEastAsia" w:hAnsiTheme="minorEastAsia" w:eastAsiaTheme="minorEastAsia"/>
          <w:color w:val="auto"/>
          <w:kern w:val="0"/>
          <w:sz w:val="30"/>
          <w:szCs w:val="30"/>
        </w:rPr>
        <w:t>万元，医疗卫生与计划生育支出</w:t>
      </w:r>
      <w:r>
        <w:rPr>
          <w:rFonts w:hint="eastAsia" w:asciiTheme="minorEastAsia" w:hAnsiTheme="minorEastAsia" w:eastAsiaTheme="minorEastAsia"/>
          <w:color w:val="auto"/>
          <w:kern w:val="0"/>
          <w:sz w:val="30"/>
          <w:szCs w:val="30"/>
          <w:lang w:val="en-US" w:eastAsia="zh-CN"/>
        </w:rPr>
        <w:t>3.21</w:t>
      </w:r>
      <w:r>
        <w:rPr>
          <w:rFonts w:hint="eastAsia" w:asciiTheme="minorEastAsia" w:hAnsiTheme="minorEastAsia" w:eastAsiaTheme="minorEastAsia"/>
          <w:color w:val="auto"/>
          <w:kern w:val="0"/>
          <w:sz w:val="30"/>
          <w:szCs w:val="30"/>
        </w:rPr>
        <w:t>万元</w:t>
      </w:r>
      <w:r>
        <w:rPr>
          <w:rFonts w:hint="eastAsia" w:asciiTheme="minorEastAsia" w:hAnsiTheme="minorEastAsia" w:eastAsiaTheme="minorEastAsia"/>
          <w:color w:val="auto"/>
          <w:kern w:val="0"/>
          <w:sz w:val="30"/>
          <w:szCs w:val="30"/>
          <w:lang w:eastAsia="zh-CN"/>
        </w:rPr>
        <w:t>，住房保障支出</w:t>
      </w:r>
      <w:r>
        <w:rPr>
          <w:rFonts w:hint="eastAsia" w:asciiTheme="minorEastAsia" w:hAnsiTheme="minorEastAsia" w:eastAsiaTheme="minorEastAsia"/>
          <w:color w:val="auto"/>
          <w:kern w:val="0"/>
          <w:sz w:val="30"/>
          <w:szCs w:val="30"/>
          <w:lang w:val="en-US" w:eastAsia="zh-CN"/>
        </w:rPr>
        <w:t>2.96</w:t>
      </w:r>
      <w:r>
        <w:rPr>
          <w:rFonts w:hint="eastAsia" w:asciiTheme="minorEastAsia" w:hAnsiTheme="minorEastAsia" w:eastAsiaTheme="minorEastAsia"/>
          <w:color w:val="auto"/>
          <w:kern w:val="0"/>
          <w:sz w:val="30"/>
          <w:szCs w:val="30"/>
        </w:rPr>
        <w:t>万元。</w:t>
      </w:r>
    </w:p>
    <w:p>
      <w:pPr>
        <w:spacing w:line="360" w:lineRule="auto"/>
        <w:ind w:firstLine="600" w:firstLineChars="200"/>
        <w:jc w:val="left"/>
        <w:outlineLvl w:val="2"/>
        <w:rPr>
          <w:rFonts w:asciiTheme="minorEastAsia" w:hAnsiTheme="minorEastAsia" w:eastAsiaTheme="minorEastAsia"/>
          <w:color w:val="FF0000"/>
          <w:kern w:val="0"/>
          <w:sz w:val="30"/>
          <w:szCs w:val="30"/>
        </w:rPr>
      </w:pP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bookmarkStart w:id="0" w:name="_GoBack"/>
      <w:bookmarkEnd w:id="0"/>
      <w:r>
        <w:rPr>
          <w:rFonts w:hint="eastAsia" w:asciiTheme="minorEastAsia" w:hAnsiTheme="minorEastAsia" w:eastAsiaTheme="minorEastAsia"/>
          <w:color w:val="333333"/>
          <w:kern w:val="0"/>
          <w:sz w:val="32"/>
          <w:szCs w:val="32"/>
        </w:rPr>
        <w:t>五</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一般公共预算支出表（功能科目）情况说明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2020年度桦南县红十字会部门一般公共预算支出45.86万元，比去年增加</w:t>
      </w:r>
      <w:r>
        <w:rPr>
          <w:rFonts w:hint="eastAsia" w:asciiTheme="minorEastAsia" w:hAnsiTheme="minorEastAsia" w:eastAsiaTheme="minorEastAsia"/>
          <w:sz w:val="30"/>
          <w:szCs w:val="30"/>
        </w:rPr>
        <w:t>3.45</w:t>
      </w:r>
      <w:r>
        <w:rPr>
          <w:rFonts w:hint="eastAsia" w:asciiTheme="minorEastAsia" w:hAnsiTheme="minorEastAsia" w:eastAsiaTheme="minorEastAsia"/>
          <w:color w:val="333333"/>
          <w:kern w:val="0"/>
          <w:sz w:val="30"/>
          <w:szCs w:val="30"/>
        </w:rPr>
        <w:t>万元。其中：</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1、2080505机关事业单位基本养老保险缴费支出2020年预算数为3.95万元，比上年预算数减少0.89万元，（下降）18.38%；</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2、2081601行政运行2020年预算数为35.33万元，比上年预算数增加3.4万元，上升10.65%；</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3、2081602一般行政管理事务2020年预算数为</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4万元，比上年预算数增加</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4万元，增长100%；</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4、2101101行政单位医疗2020年预算数为3.21万元，比上年预算数增加0.33万元，上升11.45%；</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5、2210201住房公积金2020年预算数为2.96万元，比上年预算数增加0.2万元，上升7.2%；</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六</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一般公共预算基本支出表（部门经济分类）情况说明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2020年度桦南县红十字会部门一般公共预算基本支出45.</w:t>
      </w:r>
      <w:r>
        <w:rPr>
          <w:rFonts w:hint="eastAsia" w:asciiTheme="minorEastAsia" w:hAnsiTheme="minorEastAsia" w:eastAsiaTheme="minorEastAsia"/>
          <w:color w:val="333333"/>
          <w:kern w:val="0"/>
          <w:sz w:val="30"/>
          <w:szCs w:val="30"/>
          <w:lang w:val="en-US" w:eastAsia="zh-CN"/>
        </w:rPr>
        <w:t>4</w:t>
      </w:r>
      <w:r>
        <w:rPr>
          <w:rFonts w:hint="eastAsia" w:asciiTheme="minorEastAsia" w:hAnsiTheme="minorEastAsia" w:eastAsiaTheme="minorEastAsia"/>
          <w:color w:val="333333"/>
          <w:kern w:val="0"/>
          <w:sz w:val="30"/>
          <w:szCs w:val="30"/>
        </w:rPr>
        <w:t>6万元，其中：</w:t>
      </w:r>
    </w:p>
    <w:p>
      <w:pPr>
        <w:ind w:firstLine="600" w:firstLineChars="200"/>
        <w:jc w:val="left"/>
        <w:rPr>
          <w:rFonts w:ascii="宋体" w:hAnsi="宋体" w:cs="Arial"/>
          <w:kern w:val="0"/>
          <w:sz w:val="24"/>
        </w:rPr>
      </w:pPr>
      <w:r>
        <w:rPr>
          <w:rFonts w:hint="eastAsia" w:asciiTheme="minorEastAsia" w:hAnsiTheme="minorEastAsia" w:eastAsiaTheme="minorEastAsia"/>
          <w:color w:val="333333"/>
          <w:kern w:val="0"/>
          <w:sz w:val="30"/>
          <w:szCs w:val="30"/>
        </w:rPr>
        <w:t>1、工资福利支出42.04万元，主要包括：基本工资16.49万元、津贴补贴11.87万元、年终一次性奖金2.06万元、机关事业单位基本养老保险缴费3.95万元、职工基本医疗保险缴费3.07万元、其他社会保障缴费0.14万元、住房公积金2.96万元、其他工资福利支出1.5万元。</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2、按定额管理的商品服务支出3.42万元，主要包括：办公费0.5万元、印刷费</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05万元、电费0.1万元、邮电费0.05万元、差旅费0.5万元、交通补贴2.22万元。</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七、一般公共预算支出表（政府经济分类）情况说明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2020年度桦南县红十字会部门一般公共预算支出45.86万元，其中：</w:t>
      </w:r>
    </w:p>
    <w:p>
      <w:pPr>
        <w:widowControl/>
        <w:shd w:val="clear" w:color="auto" w:fill="FFFFFF"/>
        <w:spacing w:line="360" w:lineRule="auto"/>
        <w:ind w:firstLine="750" w:firstLineChars="25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1、机关工资福利支出42.03万元，主要包括：工资津补贴30.41万元、社会保障缴费7.16万元、住房公积金2.96万元、其他工资福利支出1.5万元；</w:t>
      </w:r>
    </w:p>
    <w:p>
      <w:pPr>
        <w:widowControl/>
        <w:shd w:val="clear" w:color="auto" w:fill="FFFFFF"/>
        <w:spacing w:line="360" w:lineRule="auto"/>
        <w:ind w:firstLine="750" w:firstLineChars="25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2、机关商品服务支出3.82万元、主要包括：办公经费3.82万元。</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八</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“三公”经费支出</w:t>
      </w:r>
      <w:r>
        <w:rPr>
          <w:rFonts w:asciiTheme="minorEastAsia" w:hAnsiTheme="minorEastAsia" w:eastAsiaTheme="minorEastAsia"/>
          <w:color w:val="333333"/>
          <w:kern w:val="0"/>
          <w:sz w:val="32"/>
          <w:szCs w:val="32"/>
        </w:rPr>
        <w:t>情况</w:t>
      </w:r>
      <w:r>
        <w:rPr>
          <w:rFonts w:hint="eastAsia" w:asciiTheme="minorEastAsia" w:hAnsiTheme="minorEastAsia" w:eastAsiaTheme="minorEastAsia"/>
          <w:color w:val="333333"/>
          <w:kern w:val="0"/>
          <w:sz w:val="32"/>
          <w:szCs w:val="32"/>
        </w:rPr>
        <w:t>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桦南县红十字会部门2020年度一般公共预算财政拨款“三公”经费支出预算安排0万元，比上年减少0万元</w:t>
      </w:r>
      <w:r>
        <w:rPr>
          <w:rFonts w:hint="eastAsia" w:asciiTheme="minorEastAsia" w:hAnsiTheme="minorEastAsia" w:eastAsiaTheme="minorEastAsia"/>
          <w:color w:val="333333"/>
          <w:kern w:val="0"/>
          <w:sz w:val="30"/>
          <w:szCs w:val="30"/>
          <w:lang w:eastAsia="zh-CN"/>
        </w:rPr>
        <w:t>，</w:t>
      </w:r>
      <w:r>
        <w:rPr>
          <w:rFonts w:hint="eastAsia" w:asciiTheme="minorEastAsia" w:hAnsiTheme="minorEastAsia" w:eastAsiaTheme="minorEastAsia"/>
          <w:color w:val="333333"/>
          <w:kern w:val="0"/>
          <w:sz w:val="30"/>
          <w:szCs w:val="30"/>
          <w:lang w:val="en-US" w:eastAsia="zh-CN"/>
        </w:rPr>
        <w:t>原因是无此项安排。</w:t>
      </w:r>
      <w:r>
        <w:rPr>
          <w:rFonts w:hint="eastAsia" w:asciiTheme="minorEastAsia" w:hAnsiTheme="minorEastAsia" w:eastAsiaTheme="minorEastAsia"/>
          <w:color w:val="333333"/>
          <w:kern w:val="0"/>
          <w:sz w:val="30"/>
          <w:szCs w:val="30"/>
        </w:rPr>
        <w:t>其中：因公出国（境）费0万元，比上年减少0万元；公务用车购置费0万元，比上年减少0万元；公务用车运行费0万元，比上年减少0万元；公务接待费0万元，比上年减少0万元。</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九</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政府性基金预算支出表（功能分类）情况说明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本部门没有使用政府性基金预算拨款安排的支出。</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kern w:val="0"/>
          <w:sz w:val="32"/>
          <w:szCs w:val="32"/>
        </w:rPr>
        <w:t>十、</w:t>
      </w:r>
      <w:r>
        <w:rPr>
          <w:rFonts w:hint="eastAsia" w:asciiTheme="minorEastAsia" w:hAnsiTheme="minorEastAsia" w:eastAsiaTheme="minorEastAsia"/>
          <w:color w:val="333333"/>
          <w:kern w:val="0"/>
          <w:sz w:val="32"/>
          <w:szCs w:val="32"/>
        </w:rPr>
        <w:t>政府性基金预算支出表（部门经济科目）情况说明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本部门没有使用政府性基金预算拨款安排的支出。</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kern w:val="0"/>
          <w:sz w:val="32"/>
          <w:szCs w:val="32"/>
        </w:rPr>
        <w:t>十一、</w:t>
      </w:r>
      <w:r>
        <w:rPr>
          <w:rFonts w:hint="eastAsia" w:asciiTheme="minorEastAsia" w:hAnsiTheme="minorEastAsia" w:eastAsiaTheme="minorEastAsia"/>
          <w:color w:val="333333"/>
          <w:kern w:val="0"/>
          <w:sz w:val="32"/>
          <w:szCs w:val="32"/>
        </w:rPr>
        <w:t>政府性基金预算支出表（政府经济分类）情况说明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本部门没有使用政府性基金预算拨款安排的支出。</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十二</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机关运行经费支出情况说明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桦南县红十字会部门2020年度机关运行经费预算安排3.42 万元，比2019年增加0 万元，增长0%。其中，办公费0.5万元、印刷费</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05万元、电费0.1万元、邮电费0.05万元、差旅费0.5万元、交通补贴2.22万元。</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十三</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政府采购情况说明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桦南县红十字会部门2020年安排政府采购经费0</w:t>
      </w:r>
      <w:r>
        <w:rPr>
          <w:rFonts w:hint="eastAsia" w:asciiTheme="minorEastAsia" w:hAnsiTheme="minorEastAsia" w:eastAsiaTheme="minorEastAsia"/>
          <w:color w:val="auto"/>
          <w:kern w:val="0"/>
          <w:sz w:val="30"/>
          <w:szCs w:val="30"/>
          <w:lang w:val="en-US" w:eastAsia="zh-CN"/>
        </w:rPr>
        <w:t>.4</w:t>
      </w:r>
      <w:r>
        <w:rPr>
          <w:rFonts w:hint="eastAsia" w:asciiTheme="minorEastAsia" w:hAnsiTheme="minorEastAsia" w:eastAsiaTheme="minorEastAsia"/>
          <w:color w:val="auto"/>
          <w:kern w:val="0"/>
          <w:sz w:val="30"/>
          <w:szCs w:val="30"/>
        </w:rPr>
        <w:t>万元，严格执行《中华人民共和国政府采购法》，按照桦南县2020年政府采购目录和采购限额标准进行采购。</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十四</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国有资产占用情况说明</w:t>
      </w:r>
    </w:p>
    <w:p>
      <w:pPr>
        <w:widowControl/>
        <w:shd w:val="clear" w:color="auto" w:fill="FFFFFF"/>
        <w:spacing w:line="360" w:lineRule="auto"/>
        <w:ind w:firstLine="600" w:firstLineChars="200"/>
        <w:jc w:val="left"/>
        <w:textAlignment w:val="baseline"/>
        <w:outlineLvl w:val="2"/>
        <w:rPr>
          <w:rFonts w:hint="default" w:asciiTheme="minorEastAsia" w:hAnsiTheme="minorEastAsia" w:eastAsiaTheme="minorEastAsia"/>
          <w:color w:val="333333"/>
          <w:kern w:val="0"/>
          <w:sz w:val="30"/>
          <w:szCs w:val="30"/>
          <w:lang w:val="en-US" w:eastAsia="zh-CN"/>
        </w:rPr>
      </w:pPr>
      <w:r>
        <w:rPr>
          <w:rFonts w:hint="eastAsia" w:asciiTheme="minorEastAsia" w:hAnsiTheme="minorEastAsia" w:eastAsiaTheme="minorEastAsia"/>
          <w:color w:val="333333"/>
          <w:kern w:val="0"/>
          <w:sz w:val="30"/>
          <w:szCs w:val="30"/>
        </w:rPr>
        <w:t>截至2019年12月31日，本部门共有房屋</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平方米，其中：办公用房</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平方米，业务用房</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平方米，其他用房</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平方米。共有车辆</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台，其中，厅级及以上领导用车</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台，一般公务用车</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 xml:space="preserve"> 台、一般执法执勤用车</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台、特种专业技术用车</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台、其他用车</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辆；单位价值50 万元以上设备</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 xml:space="preserve"> 台（套），其中：单价100 万元以上设备</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 xml:space="preserve"> 台（套）。</w:t>
      </w:r>
      <w:r>
        <w:rPr>
          <w:rFonts w:hint="eastAsia" w:asciiTheme="minorEastAsia" w:hAnsiTheme="minorEastAsia" w:eastAsiaTheme="minorEastAsia"/>
          <w:color w:val="333333"/>
          <w:kern w:val="0"/>
          <w:sz w:val="30"/>
          <w:szCs w:val="30"/>
          <w:lang w:val="en-US" w:eastAsia="zh-CN"/>
        </w:rPr>
        <w:t>与上年相比无变化。</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十五、行政事业性项目和专项资金绩效目标情况说明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2020年桦南县红十字会部门按照财政要求，对符合绩效管理范围的部门预算项目纳入绩效目标管理，并实现与部门预算同步编制，纳入绩效目标管理的项目0个，涉及预算金额0万元，明细如下：</w:t>
      </w:r>
    </w:p>
    <w:p>
      <w:pPr>
        <w:spacing w:line="360" w:lineRule="auto"/>
        <w:ind w:firstLine="600" w:firstLineChars="200"/>
        <w:jc w:val="left"/>
        <w:outlineLvl w:val="2"/>
        <w:rPr>
          <w:rFonts w:asciiTheme="minorEastAsia" w:hAnsiTheme="minorEastAsia" w:eastAsiaTheme="minorEastAsia"/>
          <w:color w:val="333333"/>
          <w:kern w:val="0"/>
          <w:sz w:val="30"/>
          <w:szCs w:val="3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单位名称</w:t>
            </w:r>
          </w:p>
        </w:tc>
        <w:tc>
          <w:tcPr>
            <w:tcW w:w="2841" w:type="dxa"/>
          </w:tcPr>
          <w:p>
            <w:pPr>
              <w:spacing w:line="360" w:lineRule="auto"/>
              <w:jc w:val="center"/>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项目名称</w:t>
            </w:r>
          </w:p>
        </w:tc>
        <w:tc>
          <w:tcPr>
            <w:tcW w:w="2841" w:type="dxa"/>
          </w:tcPr>
          <w:p>
            <w:pPr>
              <w:spacing w:line="360" w:lineRule="auto"/>
              <w:jc w:val="center"/>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left"/>
              <w:outlineLvl w:val="2"/>
              <w:rPr>
                <w:rFonts w:asciiTheme="minorEastAsia" w:hAnsiTheme="minorEastAsia" w:eastAsiaTheme="minorEastAsia"/>
                <w:color w:val="333333"/>
                <w:kern w:val="0"/>
                <w:sz w:val="30"/>
                <w:szCs w:val="30"/>
              </w:rPr>
            </w:pPr>
          </w:p>
        </w:tc>
        <w:tc>
          <w:tcPr>
            <w:tcW w:w="2841" w:type="dxa"/>
          </w:tcPr>
          <w:p>
            <w:pPr>
              <w:spacing w:line="360" w:lineRule="auto"/>
              <w:jc w:val="left"/>
              <w:outlineLvl w:val="2"/>
              <w:rPr>
                <w:rFonts w:asciiTheme="minorEastAsia" w:hAnsiTheme="minorEastAsia" w:eastAsiaTheme="minorEastAsia"/>
                <w:color w:val="333333"/>
                <w:kern w:val="0"/>
                <w:sz w:val="30"/>
                <w:szCs w:val="30"/>
              </w:rPr>
            </w:pPr>
          </w:p>
        </w:tc>
        <w:tc>
          <w:tcPr>
            <w:tcW w:w="2841" w:type="dxa"/>
          </w:tcPr>
          <w:p>
            <w:pPr>
              <w:spacing w:line="360" w:lineRule="auto"/>
              <w:jc w:val="left"/>
              <w:outlineLvl w:val="2"/>
              <w:rPr>
                <w:rFonts w:asciiTheme="minorEastAsia" w:hAnsiTheme="minorEastAsia" w:eastAsiaTheme="minorEastAsia"/>
                <w:color w:val="333333"/>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left"/>
              <w:outlineLvl w:val="2"/>
              <w:rPr>
                <w:rFonts w:asciiTheme="minorEastAsia" w:hAnsiTheme="minorEastAsia" w:eastAsiaTheme="minorEastAsia"/>
                <w:color w:val="333333"/>
                <w:kern w:val="0"/>
                <w:sz w:val="30"/>
                <w:szCs w:val="30"/>
              </w:rPr>
            </w:pPr>
          </w:p>
        </w:tc>
        <w:tc>
          <w:tcPr>
            <w:tcW w:w="2841" w:type="dxa"/>
          </w:tcPr>
          <w:p>
            <w:pPr>
              <w:spacing w:line="360" w:lineRule="auto"/>
              <w:jc w:val="left"/>
              <w:outlineLvl w:val="2"/>
              <w:rPr>
                <w:rFonts w:asciiTheme="minorEastAsia" w:hAnsiTheme="minorEastAsia" w:eastAsiaTheme="minorEastAsia"/>
                <w:color w:val="333333"/>
                <w:kern w:val="0"/>
                <w:sz w:val="30"/>
                <w:szCs w:val="30"/>
              </w:rPr>
            </w:pPr>
          </w:p>
        </w:tc>
        <w:tc>
          <w:tcPr>
            <w:tcW w:w="2841" w:type="dxa"/>
          </w:tcPr>
          <w:p>
            <w:pPr>
              <w:spacing w:line="360" w:lineRule="auto"/>
              <w:jc w:val="left"/>
              <w:outlineLvl w:val="2"/>
              <w:rPr>
                <w:rFonts w:asciiTheme="minorEastAsia" w:hAnsiTheme="minorEastAsia" w:eastAsiaTheme="minorEastAsia"/>
                <w:color w:val="333333"/>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left"/>
              <w:outlineLvl w:val="2"/>
              <w:rPr>
                <w:rFonts w:asciiTheme="minorEastAsia" w:hAnsiTheme="minorEastAsia" w:eastAsiaTheme="minorEastAsia"/>
                <w:color w:val="333333"/>
                <w:kern w:val="0"/>
                <w:sz w:val="30"/>
                <w:szCs w:val="30"/>
              </w:rPr>
            </w:pPr>
          </w:p>
        </w:tc>
        <w:tc>
          <w:tcPr>
            <w:tcW w:w="2841" w:type="dxa"/>
          </w:tcPr>
          <w:p>
            <w:pPr>
              <w:spacing w:line="360" w:lineRule="auto"/>
              <w:jc w:val="left"/>
              <w:outlineLvl w:val="2"/>
              <w:rPr>
                <w:rFonts w:asciiTheme="minorEastAsia" w:hAnsiTheme="minorEastAsia" w:eastAsiaTheme="minorEastAsia"/>
                <w:color w:val="333333"/>
                <w:kern w:val="0"/>
                <w:sz w:val="30"/>
                <w:szCs w:val="30"/>
              </w:rPr>
            </w:pPr>
          </w:p>
        </w:tc>
        <w:tc>
          <w:tcPr>
            <w:tcW w:w="2841" w:type="dxa"/>
          </w:tcPr>
          <w:p>
            <w:pPr>
              <w:spacing w:line="360" w:lineRule="auto"/>
              <w:jc w:val="left"/>
              <w:outlineLvl w:val="2"/>
              <w:rPr>
                <w:rFonts w:asciiTheme="minorEastAsia" w:hAnsiTheme="minorEastAsia" w:eastAsiaTheme="minorEastAsia"/>
                <w:color w:val="333333"/>
                <w:kern w:val="0"/>
                <w:sz w:val="30"/>
                <w:szCs w:val="30"/>
              </w:rPr>
            </w:pPr>
          </w:p>
        </w:tc>
      </w:tr>
    </w:tbl>
    <w:p>
      <w:pPr>
        <w:spacing w:line="360" w:lineRule="auto"/>
        <w:ind w:firstLine="600" w:firstLineChars="200"/>
        <w:jc w:val="left"/>
        <w:outlineLvl w:val="2"/>
        <w:rPr>
          <w:rFonts w:asciiTheme="minorEastAsia" w:hAnsiTheme="minorEastAsia" w:eastAsiaTheme="minorEastAsia"/>
          <w:color w:val="333333"/>
          <w:kern w:val="0"/>
          <w:sz w:val="30"/>
          <w:szCs w:val="30"/>
        </w:rPr>
      </w:pPr>
    </w:p>
    <w:p>
      <w:pPr>
        <w:spacing w:line="360" w:lineRule="auto"/>
        <w:ind w:firstLine="600" w:firstLineChars="200"/>
        <w:jc w:val="left"/>
        <w:outlineLvl w:val="2"/>
        <w:rPr>
          <w:rFonts w:asciiTheme="minorEastAsia" w:hAnsiTheme="minorEastAsia" w:eastAsiaTheme="minorEastAsia"/>
          <w:color w:val="333333"/>
          <w:kern w:val="0"/>
          <w:sz w:val="30"/>
          <w:szCs w:val="30"/>
        </w:rPr>
      </w:pPr>
    </w:p>
    <w:p>
      <w:pPr>
        <w:spacing w:beforeLines="50" w:afterLines="50" w:line="360" w:lineRule="auto"/>
        <w:ind w:firstLine="720" w:firstLineChars="200"/>
        <w:jc w:val="center"/>
        <w:outlineLvl w:val="2"/>
        <w:rPr>
          <w:rFonts w:hint="eastAsia" w:ascii="黑体" w:hAnsi="黑体" w:eastAsia="黑体"/>
          <w:color w:val="333333"/>
          <w:kern w:val="0"/>
          <w:sz w:val="36"/>
          <w:szCs w:val="36"/>
          <w:lang w:val="en-US" w:eastAsia="zh-CN"/>
        </w:rPr>
      </w:pPr>
      <w:r>
        <w:rPr>
          <w:rFonts w:hint="eastAsia" w:ascii="黑体" w:hAnsi="黑体" w:eastAsia="黑体"/>
          <w:color w:val="333333"/>
          <w:kern w:val="0"/>
          <w:sz w:val="36"/>
          <w:szCs w:val="36"/>
        </w:rPr>
        <w:t>第四章 专业名词解释</w:t>
      </w:r>
      <w:r>
        <w:rPr>
          <w:rFonts w:hint="eastAsia" w:ascii="黑体" w:hAnsi="黑体" w:eastAsia="黑体"/>
          <w:color w:val="333333"/>
          <w:kern w:val="0"/>
          <w:sz w:val="36"/>
          <w:szCs w:val="36"/>
          <w:lang w:val="en-US" w:eastAsia="zh-CN"/>
        </w:rPr>
        <w:t xml:space="preserve"> </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部门收入：部门收入预算包括预算单位取得的所有收入，即：财政拨款（补助）、教育资金专户拨款收入、上级补助收入、事业收入、事业单位经营收入、附属单位上缴收入、其他收入等。</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部门支出：部门支出预算包括基本支出、项目支出、事业单位经营支出、对附属单位补助支出、上缴上级支出等内容。</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三公经费：“三公”经费是指因公出国（境）费、公务用车购置及运行维护费和公务接待费。其中，因公出国（境）费指单位工作人员公务出国（境）的住宿费、旅费、伙食补助费、杂费、培训费等支出无。</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机关运行经费：是指部门的公用经费，包括办公及印刷费、邮电费、差旅费、会议费、福利费等。</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政府采购：是指国家各级政府为从事日常的政务活动或为了满足公共服务的目的，利用国家财政性资金和政府借款购买货物、工程和服务的行为。</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功能分类科目：是指政府支出按其主要职能活动所作的一种分类科目，主要反映政府活动的不同功能和政策目标，具体设类、款、项三级。</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经济分类科目：是指政府支出按经济性质和具体用途所作的一种分类科目，具体设类、款两级。</w:t>
      </w:r>
    </w:p>
    <w:p>
      <w:pPr>
        <w:widowControl/>
        <w:spacing w:line="360" w:lineRule="auto"/>
        <w:ind w:firstLine="640" w:firstLineChars="200"/>
        <w:jc w:val="left"/>
        <w:outlineLvl w:val="2"/>
        <w:rPr>
          <w:rFonts w:asciiTheme="minorEastAsia" w:hAnsiTheme="minorEastAsia" w:eastAsiaTheme="minorEastAsia"/>
          <w:color w:val="333333"/>
          <w:kern w:val="0"/>
          <w:sz w:val="32"/>
          <w:szCs w:val="32"/>
        </w:rPr>
      </w:pPr>
    </w:p>
    <w:p>
      <w:pPr>
        <w:spacing w:line="360" w:lineRule="auto"/>
        <w:jc w:val="left"/>
        <w:outlineLvl w:val="2"/>
        <w:rPr>
          <w:rFonts w:asciiTheme="minorEastAsia" w:hAnsiTheme="minorEastAsia" w:eastAsiaTheme="minorEastAsia"/>
          <w:color w:val="0000FF"/>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23F2"/>
    <w:rsid w:val="0001188A"/>
    <w:rsid w:val="00016923"/>
    <w:rsid w:val="00035B49"/>
    <w:rsid w:val="00072634"/>
    <w:rsid w:val="000A124D"/>
    <w:rsid w:val="000A38E1"/>
    <w:rsid w:val="000A4F48"/>
    <w:rsid w:val="000D3963"/>
    <w:rsid w:val="000E60DB"/>
    <w:rsid w:val="00110700"/>
    <w:rsid w:val="00116337"/>
    <w:rsid w:val="00116CCB"/>
    <w:rsid w:val="00131BE6"/>
    <w:rsid w:val="001431F3"/>
    <w:rsid w:val="001526A7"/>
    <w:rsid w:val="00156AA9"/>
    <w:rsid w:val="00157242"/>
    <w:rsid w:val="001615D2"/>
    <w:rsid w:val="00170AD7"/>
    <w:rsid w:val="001957BB"/>
    <w:rsid w:val="001A01E1"/>
    <w:rsid w:val="001E2A64"/>
    <w:rsid w:val="001E4B49"/>
    <w:rsid w:val="001F71F4"/>
    <w:rsid w:val="00212AA7"/>
    <w:rsid w:val="00214027"/>
    <w:rsid w:val="00220E74"/>
    <w:rsid w:val="00254E6E"/>
    <w:rsid w:val="002720B3"/>
    <w:rsid w:val="00291C53"/>
    <w:rsid w:val="00293151"/>
    <w:rsid w:val="002A1B16"/>
    <w:rsid w:val="002E143B"/>
    <w:rsid w:val="002E4E42"/>
    <w:rsid w:val="002F2715"/>
    <w:rsid w:val="00302E29"/>
    <w:rsid w:val="0037630E"/>
    <w:rsid w:val="00376BEE"/>
    <w:rsid w:val="003B2881"/>
    <w:rsid w:val="003C3DA9"/>
    <w:rsid w:val="003F1A72"/>
    <w:rsid w:val="00410ADF"/>
    <w:rsid w:val="00420E50"/>
    <w:rsid w:val="0043366B"/>
    <w:rsid w:val="00446EB9"/>
    <w:rsid w:val="00461C7F"/>
    <w:rsid w:val="004738AD"/>
    <w:rsid w:val="00473E20"/>
    <w:rsid w:val="00477B7D"/>
    <w:rsid w:val="004B3108"/>
    <w:rsid w:val="004C00B1"/>
    <w:rsid w:val="004D36D5"/>
    <w:rsid w:val="004E1919"/>
    <w:rsid w:val="004E2122"/>
    <w:rsid w:val="004F17A2"/>
    <w:rsid w:val="00525474"/>
    <w:rsid w:val="005451A6"/>
    <w:rsid w:val="0055133D"/>
    <w:rsid w:val="00572BB7"/>
    <w:rsid w:val="00587DF2"/>
    <w:rsid w:val="00591170"/>
    <w:rsid w:val="005A123C"/>
    <w:rsid w:val="005A3CDB"/>
    <w:rsid w:val="00620231"/>
    <w:rsid w:val="00621F66"/>
    <w:rsid w:val="00625E59"/>
    <w:rsid w:val="00627A52"/>
    <w:rsid w:val="00646721"/>
    <w:rsid w:val="00651098"/>
    <w:rsid w:val="006534BF"/>
    <w:rsid w:val="00660706"/>
    <w:rsid w:val="006673DF"/>
    <w:rsid w:val="00667B44"/>
    <w:rsid w:val="006902B3"/>
    <w:rsid w:val="006B03DE"/>
    <w:rsid w:val="006B561F"/>
    <w:rsid w:val="006C5B1C"/>
    <w:rsid w:val="00705E38"/>
    <w:rsid w:val="007A55A8"/>
    <w:rsid w:val="007B0B93"/>
    <w:rsid w:val="007B1E13"/>
    <w:rsid w:val="007C5765"/>
    <w:rsid w:val="007E5052"/>
    <w:rsid w:val="007F312B"/>
    <w:rsid w:val="00806F15"/>
    <w:rsid w:val="00806F8A"/>
    <w:rsid w:val="00811237"/>
    <w:rsid w:val="00811B53"/>
    <w:rsid w:val="008170B7"/>
    <w:rsid w:val="00825BBF"/>
    <w:rsid w:val="00837C40"/>
    <w:rsid w:val="00855E0E"/>
    <w:rsid w:val="00857141"/>
    <w:rsid w:val="0089494D"/>
    <w:rsid w:val="008B2ECB"/>
    <w:rsid w:val="008B561C"/>
    <w:rsid w:val="008C5F68"/>
    <w:rsid w:val="008D62DB"/>
    <w:rsid w:val="008E2F40"/>
    <w:rsid w:val="00901D18"/>
    <w:rsid w:val="00904AE4"/>
    <w:rsid w:val="009102AC"/>
    <w:rsid w:val="009227B1"/>
    <w:rsid w:val="00972C75"/>
    <w:rsid w:val="00987C90"/>
    <w:rsid w:val="009A1C02"/>
    <w:rsid w:val="009A40B1"/>
    <w:rsid w:val="009C08BA"/>
    <w:rsid w:val="009C24E8"/>
    <w:rsid w:val="009C4479"/>
    <w:rsid w:val="009C48E6"/>
    <w:rsid w:val="009D22E9"/>
    <w:rsid w:val="009D3EE8"/>
    <w:rsid w:val="009E48EE"/>
    <w:rsid w:val="009F4FCE"/>
    <w:rsid w:val="009F4FFA"/>
    <w:rsid w:val="00A00958"/>
    <w:rsid w:val="00A04931"/>
    <w:rsid w:val="00A707A7"/>
    <w:rsid w:val="00A736B8"/>
    <w:rsid w:val="00A8107E"/>
    <w:rsid w:val="00A96AE0"/>
    <w:rsid w:val="00AB47D7"/>
    <w:rsid w:val="00AD27A9"/>
    <w:rsid w:val="00AE33CF"/>
    <w:rsid w:val="00AE5BEE"/>
    <w:rsid w:val="00AF23F2"/>
    <w:rsid w:val="00B134EA"/>
    <w:rsid w:val="00B37B83"/>
    <w:rsid w:val="00B51CAD"/>
    <w:rsid w:val="00B57666"/>
    <w:rsid w:val="00B72404"/>
    <w:rsid w:val="00B91944"/>
    <w:rsid w:val="00B964F8"/>
    <w:rsid w:val="00BA45CB"/>
    <w:rsid w:val="00BC45FF"/>
    <w:rsid w:val="00C34ECA"/>
    <w:rsid w:val="00C37D73"/>
    <w:rsid w:val="00C425B3"/>
    <w:rsid w:val="00C526DC"/>
    <w:rsid w:val="00C65C62"/>
    <w:rsid w:val="00C66CC8"/>
    <w:rsid w:val="00C83047"/>
    <w:rsid w:val="00C83996"/>
    <w:rsid w:val="00C86B0F"/>
    <w:rsid w:val="00CA1CC1"/>
    <w:rsid w:val="00CF7CC8"/>
    <w:rsid w:val="00D06385"/>
    <w:rsid w:val="00D15C36"/>
    <w:rsid w:val="00D20CA8"/>
    <w:rsid w:val="00D21D65"/>
    <w:rsid w:val="00D23ABA"/>
    <w:rsid w:val="00D377F1"/>
    <w:rsid w:val="00D61D69"/>
    <w:rsid w:val="00D76349"/>
    <w:rsid w:val="00D77CB1"/>
    <w:rsid w:val="00D92CEA"/>
    <w:rsid w:val="00D950BD"/>
    <w:rsid w:val="00DA09F7"/>
    <w:rsid w:val="00DD0F3E"/>
    <w:rsid w:val="00DF3131"/>
    <w:rsid w:val="00DF4052"/>
    <w:rsid w:val="00E103C2"/>
    <w:rsid w:val="00E173CF"/>
    <w:rsid w:val="00E41AD9"/>
    <w:rsid w:val="00E50AED"/>
    <w:rsid w:val="00E62304"/>
    <w:rsid w:val="00E63F32"/>
    <w:rsid w:val="00E751AE"/>
    <w:rsid w:val="00E7718E"/>
    <w:rsid w:val="00E91A84"/>
    <w:rsid w:val="00EC0C51"/>
    <w:rsid w:val="00EF21E4"/>
    <w:rsid w:val="00F22D64"/>
    <w:rsid w:val="00F2397F"/>
    <w:rsid w:val="00F46475"/>
    <w:rsid w:val="00F5623D"/>
    <w:rsid w:val="00F6672C"/>
    <w:rsid w:val="00F811C3"/>
    <w:rsid w:val="00F96AD9"/>
    <w:rsid w:val="00FA17BB"/>
    <w:rsid w:val="00FB1239"/>
    <w:rsid w:val="00FB6C2E"/>
    <w:rsid w:val="00FC7DBC"/>
    <w:rsid w:val="00FE5D94"/>
    <w:rsid w:val="043E39CA"/>
    <w:rsid w:val="06710D39"/>
    <w:rsid w:val="09C77DFF"/>
    <w:rsid w:val="0AC169EB"/>
    <w:rsid w:val="0BF235AC"/>
    <w:rsid w:val="0C45368E"/>
    <w:rsid w:val="0C73114C"/>
    <w:rsid w:val="0E2551B7"/>
    <w:rsid w:val="14A117B5"/>
    <w:rsid w:val="14BF4E99"/>
    <w:rsid w:val="185D04E3"/>
    <w:rsid w:val="19B25779"/>
    <w:rsid w:val="1E697F81"/>
    <w:rsid w:val="228C37C9"/>
    <w:rsid w:val="25257DDF"/>
    <w:rsid w:val="2A5C47F6"/>
    <w:rsid w:val="2FF4550B"/>
    <w:rsid w:val="307849BD"/>
    <w:rsid w:val="31D0548C"/>
    <w:rsid w:val="35826C10"/>
    <w:rsid w:val="376A24B1"/>
    <w:rsid w:val="38BD62C5"/>
    <w:rsid w:val="39015286"/>
    <w:rsid w:val="3E1E2BCF"/>
    <w:rsid w:val="475C3EF0"/>
    <w:rsid w:val="4A3F396A"/>
    <w:rsid w:val="4A9B158C"/>
    <w:rsid w:val="50DD1221"/>
    <w:rsid w:val="53E23EEB"/>
    <w:rsid w:val="54F91680"/>
    <w:rsid w:val="55DC2129"/>
    <w:rsid w:val="58764BDB"/>
    <w:rsid w:val="5BEB0FC3"/>
    <w:rsid w:val="5C3E0510"/>
    <w:rsid w:val="5EEB7370"/>
    <w:rsid w:val="5F2E6105"/>
    <w:rsid w:val="60A30D33"/>
    <w:rsid w:val="65060C58"/>
    <w:rsid w:val="694B4F85"/>
    <w:rsid w:val="6C7131D2"/>
    <w:rsid w:val="6DA8533E"/>
    <w:rsid w:val="7D0F4F15"/>
    <w:rsid w:val="7EC21C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uiPriority w:val="99"/>
    <w:rPr>
      <w:rFonts w:ascii="宋体" w:hAnsi="Courier New" w:cs="Courier New"/>
      <w:szCs w:val="21"/>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纯文本 Char"/>
    <w:basedOn w:val="7"/>
    <w:link w:val="2"/>
    <w:qFormat/>
    <w:uiPriority w:val="99"/>
    <w:rPr>
      <w:rFonts w:ascii="宋体" w:hAnsi="Courier New" w:cs="Courier New"/>
      <w:kern w:val="2"/>
      <w:sz w:val="21"/>
      <w:szCs w:val="21"/>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532</Words>
  <Characters>3036</Characters>
  <Lines>25</Lines>
  <Paragraphs>7</Paragraphs>
  <TotalTime>0</TotalTime>
  <ScaleCrop>false</ScaleCrop>
  <LinksUpToDate>false</LinksUpToDate>
  <CharactersWithSpaces>3561</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2018-04-09T02:32:00Z</dcterms:created>
  <dc:creator>user</dc:creator>
  <cp:lastModifiedBy>user</cp:lastModifiedBy>
  <cp:lastPrinted>2017-10-25T07:47:00Z</cp:lastPrinted>
  <dcterms:modified xsi:type="dcterms:W3CDTF">2020-02-04T07:48:11Z</dcterms:modified>
  <dc:title>2017年部门预算公开有关情况的说明</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