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桦南县</w:t>
      </w:r>
      <w:r>
        <w:rPr>
          <w:rFonts w:hint="eastAsia" w:ascii="黑体" w:hAnsi="黑体" w:eastAsia="黑体"/>
          <w:sz w:val="48"/>
          <w:szCs w:val="48"/>
        </w:rPr>
        <w:t>养老事业管理中心</w:t>
      </w:r>
    </w:p>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20</w:t>
      </w:r>
      <w:r>
        <w:rPr>
          <w:rFonts w:hint="eastAsia" w:ascii="黑体" w:hAnsi="黑体" w:eastAsia="黑体"/>
          <w:sz w:val="48"/>
          <w:szCs w:val="48"/>
          <w:lang w:val="en-US" w:eastAsia="zh-CN"/>
        </w:rPr>
        <w:t>20</w:t>
      </w:r>
      <w:r>
        <w:rPr>
          <w:rFonts w:ascii="黑体" w:hAnsi="黑体" w:eastAsia="黑体"/>
          <w:sz w:val="48"/>
          <w:szCs w:val="48"/>
        </w:rPr>
        <w:t>年预算公开情况说明</w:t>
      </w:r>
    </w:p>
    <w:p>
      <w:pPr>
        <w:spacing w:line="360" w:lineRule="auto"/>
        <w:ind w:firstLine="960" w:firstLineChars="200"/>
        <w:jc w:val="center"/>
        <w:outlineLvl w:val="2"/>
        <w:rPr>
          <w:rFonts w:ascii="黑体" w:hAnsi="黑体" w:eastAsia="黑体"/>
          <w:sz w:val="48"/>
          <w:szCs w:val="48"/>
        </w:rPr>
      </w:pP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333333"/>
          <w:kern w:val="0"/>
          <w:sz w:val="36"/>
          <w:szCs w:val="36"/>
        </w:rPr>
      </w:pPr>
      <w:r>
        <w:rPr>
          <w:rFonts w:hint="eastAsia" w:ascii="黑体" w:hAnsi="黑体" w:eastAsia="黑体"/>
          <w:color w:val="333333"/>
          <w:kern w:val="0"/>
          <w:sz w:val="36"/>
          <w:szCs w:val="36"/>
        </w:rPr>
        <w:t>第二章 部门概况</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asciiTheme="minorEastAsia" w:hAnsiTheme="minorEastAsia" w:eastAsiaTheme="minorEastAsia"/>
          <w:color w:val="333333"/>
          <w:kern w:val="0"/>
          <w:sz w:val="32"/>
          <w:szCs w:val="32"/>
        </w:rPr>
        <w:t>一、部门主要工作职能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贯彻执行国家、省、市、县有关养老事业的法规、法律、规章和政策；根据养老服务体系建设规划，会同有关部门编制养老服务机构建设专项规划，并组织实施；负责养老机构专业指导、安全管理（消防、食品卫生、日常治安等）和日常管理，制定、完善各项规章制度并组织实施；根据公办养老机构资金的预算，对核拨的专项资金进行监管；负责公办养老机构固定资产的监督管理；负责公办养老机构的岗位设置和工作人员的聘任、培训、考核等工作；负责全县居家养老服务体系建设工作；负责全县60周岁以上老年人的信息录入、建立健康档案，负责70周岁以上低保家庭和低收入家庭失能老人政府购买服务的审核认定及助餐、助浴、助行、助医等方面的协调服务工作；负责全县其他养老事业的相关管理工作。</w:t>
      </w:r>
    </w:p>
    <w:p>
      <w:pPr>
        <w:pStyle w:val="2"/>
        <w:spacing w:line="360" w:lineRule="auto"/>
        <w:ind w:firstLine="640" w:firstLineChars="200"/>
        <w:jc w:val="left"/>
        <w:outlineLvl w:val="2"/>
        <w:rPr>
          <w:rFonts w:cs="Times New Roman" w:asciiTheme="minorEastAsia" w:hAnsiTheme="minorEastAsia" w:eastAsiaTheme="minorEastAsia"/>
          <w:kern w:val="0"/>
          <w:sz w:val="32"/>
          <w:szCs w:val="32"/>
        </w:rPr>
      </w:pPr>
      <w:r>
        <w:rPr>
          <w:rFonts w:cs="Times New Roman" w:asciiTheme="minorEastAsia" w:hAnsiTheme="minorEastAsia" w:eastAsiaTheme="minorEastAsia"/>
          <w:kern w:val="0"/>
          <w:sz w:val="32"/>
          <w:szCs w:val="32"/>
        </w:rPr>
        <w:t>二、机构设置和</w:t>
      </w:r>
      <w:r>
        <w:rPr>
          <w:rFonts w:hint="eastAsia" w:cs="Times New Roman" w:asciiTheme="minorEastAsia" w:hAnsiTheme="minorEastAsia" w:eastAsiaTheme="minorEastAsia"/>
          <w:kern w:val="0"/>
          <w:sz w:val="32"/>
          <w:szCs w:val="32"/>
        </w:rPr>
        <w:t>及人员情况</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201</w:t>
      </w:r>
      <w:r>
        <w:rPr>
          <w:rFonts w:hint="eastAsia" w:asciiTheme="minorEastAsia" w:hAnsiTheme="minorEastAsia" w:eastAsiaTheme="minorEastAsia"/>
          <w:kern w:val="0"/>
          <w:sz w:val="30"/>
          <w:szCs w:val="30"/>
          <w:lang w:val="en-US" w:eastAsia="zh-CN"/>
        </w:rPr>
        <w:t>9</w:t>
      </w:r>
      <w:r>
        <w:rPr>
          <w:rFonts w:hint="eastAsia" w:asciiTheme="minorEastAsia" w:hAnsiTheme="minorEastAsia" w:eastAsiaTheme="minorEastAsia"/>
          <w:kern w:val="0"/>
          <w:sz w:val="30"/>
          <w:szCs w:val="30"/>
        </w:rPr>
        <w:t>年末，养老中心本级编制数5人，年末实有5人，离退休0人；下设办公室一个机构</w:t>
      </w:r>
      <w:r>
        <w:rPr>
          <w:rFonts w:hint="eastAsia" w:asciiTheme="minorEastAsia" w:hAnsiTheme="minorEastAsia" w:eastAsiaTheme="minorEastAsia"/>
          <w:kern w:val="0"/>
          <w:sz w:val="30"/>
          <w:szCs w:val="30"/>
          <w:lang w:eastAsia="zh-CN"/>
        </w:rPr>
        <w:t>。</w:t>
      </w:r>
      <w:r>
        <w:rPr>
          <w:rFonts w:hint="eastAsia" w:asciiTheme="minorEastAsia" w:hAnsiTheme="minorEastAsia" w:eastAsiaTheme="minorEastAsia"/>
          <w:kern w:val="0"/>
          <w:sz w:val="30"/>
          <w:szCs w:val="30"/>
        </w:rPr>
        <w:t>与上年人数</w:t>
      </w:r>
      <w:r>
        <w:rPr>
          <w:rFonts w:hint="eastAsia" w:asciiTheme="minorEastAsia" w:hAnsiTheme="minorEastAsia" w:eastAsiaTheme="minorEastAsia"/>
          <w:kern w:val="0"/>
          <w:sz w:val="30"/>
          <w:szCs w:val="30"/>
          <w:lang w:val="en-US" w:eastAsia="zh-CN"/>
        </w:rPr>
        <w:t>持平</w:t>
      </w:r>
      <w:r>
        <w:rPr>
          <w:rFonts w:hint="eastAsia" w:asciiTheme="minorEastAsia" w:hAnsiTheme="minorEastAsia" w:eastAsiaTheme="minorEastAsia"/>
          <w:kern w:val="0"/>
          <w:sz w:val="30"/>
          <w:szCs w:val="30"/>
        </w:rPr>
        <w:t>。</w:t>
      </w:r>
    </w:p>
    <w:p>
      <w:pPr>
        <w:widowControl/>
        <w:shd w:val="clear" w:color="auto" w:fill="FFFFFF"/>
        <w:spacing w:line="360" w:lineRule="auto"/>
        <w:ind w:firstLine="600" w:firstLineChars="200"/>
        <w:jc w:val="left"/>
        <w:textAlignment w:val="baseline"/>
        <w:outlineLvl w:val="2"/>
        <w:rPr>
          <w:rFonts w:hint="eastAsia" w:ascii="宋体" w:hAnsi="宋体" w:eastAsia="宋体" w:cs="宋体"/>
          <w:kern w:val="0"/>
          <w:sz w:val="30"/>
          <w:szCs w:val="30"/>
        </w:rPr>
      </w:pPr>
      <w:r>
        <w:rPr>
          <w:rFonts w:hint="eastAsia" w:asciiTheme="minorEastAsia" w:hAnsiTheme="minorEastAsia" w:eastAsiaTheme="minorEastAsia"/>
          <w:kern w:val="0"/>
          <w:sz w:val="30"/>
          <w:szCs w:val="30"/>
        </w:rPr>
        <w:t>（1）养老中心：财政全额拔款事业单位（股级单位），主任</w:t>
      </w:r>
      <w:r>
        <w:rPr>
          <w:rFonts w:hint="eastAsia" w:asciiTheme="minorEastAsia" w:hAnsiTheme="minorEastAsia" w:eastAsiaTheme="minorEastAsia"/>
          <w:kern w:val="0"/>
          <w:sz w:val="30"/>
          <w:szCs w:val="30"/>
          <w:lang w:val="en-US" w:eastAsia="zh-CN"/>
        </w:rPr>
        <w:t>1</w:t>
      </w:r>
      <w:r>
        <w:rPr>
          <w:rFonts w:hint="eastAsia" w:asciiTheme="minorEastAsia" w:hAnsiTheme="minorEastAsia" w:eastAsiaTheme="minorEastAsia"/>
          <w:kern w:val="0"/>
          <w:sz w:val="30"/>
          <w:szCs w:val="30"/>
        </w:rPr>
        <w:t>人，科员</w:t>
      </w:r>
      <w:r>
        <w:rPr>
          <w:rFonts w:hint="eastAsia" w:asciiTheme="minorEastAsia" w:hAnsiTheme="minorEastAsia" w:eastAsiaTheme="minorEastAsia"/>
          <w:kern w:val="0"/>
          <w:sz w:val="30"/>
          <w:szCs w:val="30"/>
          <w:lang w:val="en-US" w:eastAsia="zh-CN"/>
        </w:rPr>
        <w:t>4</w:t>
      </w:r>
      <w:r>
        <w:rPr>
          <w:rFonts w:hint="eastAsia" w:asciiTheme="minorEastAsia" w:hAnsiTheme="minorEastAsia" w:eastAsiaTheme="minorEastAsia"/>
          <w:kern w:val="0"/>
          <w:sz w:val="30"/>
          <w:szCs w:val="30"/>
        </w:rPr>
        <w:t>人，</w:t>
      </w:r>
      <w:r>
        <w:rPr>
          <w:rFonts w:hint="eastAsia" w:ascii="宋体" w:hAnsi="宋体" w:eastAsia="宋体" w:cs="宋体"/>
          <w:kern w:val="0"/>
          <w:sz w:val="30"/>
          <w:szCs w:val="30"/>
        </w:rPr>
        <w:t>主要</w:t>
      </w:r>
      <w:r>
        <w:rPr>
          <w:rFonts w:hint="eastAsia" w:ascii="宋体" w:hAnsi="宋体" w:eastAsia="宋体" w:cs="宋体"/>
          <w:sz w:val="30"/>
          <w:szCs w:val="30"/>
        </w:rPr>
        <w:t>负责全县居家养老服务体系建设工作；负责全县60周岁以上老年人的信息录入、建立健康档案，负责70周岁以上低保家庭和低收入家庭失能老人政府购买服务的审核认定及助餐、助浴、助行、助医等方面的协调服务工作；负责全县其他养老事业的相关管理工作。</w:t>
      </w:r>
    </w:p>
    <w:p>
      <w:pPr>
        <w:spacing w:beforeLines="50" w:afterLines="50" w:line="360" w:lineRule="auto"/>
        <w:ind w:left="539" w:firstLine="720" w:firstLineChars="200"/>
        <w:jc w:val="center"/>
        <w:outlineLvl w:val="2"/>
        <w:rPr>
          <w:rFonts w:ascii="黑体" w:hAnsi="黑体" w:eastAsia="黑体"/>
          <w:sz w:val="36"/>
          <w:szCs w:val="36"/>
        </w:rPr>
      </w:pPr>
      <w:r>
        <w:rPr>
          <w:rFonts w:hint="eastAsia" w:ascii="黑体" w:hAnsi="黑体" w:eastAsia="黑体"/>
          <w:color w:val="333333"/>
          <w:kern w:val="0"/>
          <w:sz w:val="36"/>
          <w:szCs w:val="36"/>
        </w:rPr>
        <w:t xml:space="preserve">第三章 </w:t>
      </w:r>
      <w:r>
        <w:rPr>
          <w:rFonts w:hint="eastAsia" w:ascii="黑体" w:hAnsi="黑体" w:eastAsia="黑体"/>
          <w:sz w:val="36"/>
          <w:szCs w:val="36"/>
        </w:rPr>
        <w:t>20</w:t>
      </w:r>
      <w:r>
        <w:rPr>
          <w:rFonts w:hint="eastAsia" w:ascii="黑体" w:hAnsi="黑体" w:eastAsia="黑体"/>
          <w:sz w:val="36"/>
          <w:szCs w:val="36"/>
          <w:lang w:val="en-US" w:eastAsia="zh-CN"/>
        </w:rPr>
        <w:t>20</w:t>
      </w:r>
      <w:r>
        <w:rPr>
          <w:rFonts w:hint="eastAsia" w:ascii="黑体" w:hAnsi="黑体" w:eastAsia="黑体"/>
          <w:sz w:val="36"/>
          <w:szCs w:val="36"/>
        </w:rPr>
        <w:t>年度部门预算情况说明</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sz w:val="32"/>
          <w:szCs w:val="32"/>
        </w:rPr>
      </w:pPr>
      <w:r>
        <w:rPr>
          <w:rFonts w:hint="eastAsia" w:asciiTheme="minorEastAsia" w:hAnsiTheme="minorEastAsia" w:eastAsiaTheme="minorEastAsia"/>
          <w:color w:val="333333"/>
          <w:kern w:val="0"/>
          <w:sz w:val="32"/>
          <w:szCs w:val="32"/>
        </w:rPr>
        <w:t>一</w:t>
      </w:r>
      <w:r>
        <w:rPr>
          <w:rFonts w:asciiTheme="minorEastAsia" w:hAnsiTheme="minorEastAsia" w:eastAsiaTheme="minorEastAsia"/>
          <w:color w:val="333333"/>
          <w:kern w:val="0"/>
          <w:sz w:val="32"/>
          <w:szCs w:val="32"/>
        </w:rPr>
        <w:t>、</w:t>
      </w:r>
      <w:r>
        <w:rPr>
          <w:rFonts w:asciiTheme="minorEastAsia" w:hAnsiTheme="minorEastAsia" w:eastAsiaTheme="minorEastAsia"/>
          <w:sz w:val="32"/>
          <w:szCs w:val="32"/>
        </w:rPr>
        <w:t>部门收支总体情况</w:t>
      </w:r>
      <w:r>
        <w:rPr>
          <w:rFonts w:hint="eastAsia" w:asciiTheme="minorEastAsia" w:hAnsiTheme="minorEastAsia" w:eastAsiaTheme="minorEastAsia"/>
          <w:sz w:val="32"/>
          <w:szCs w:val="32"/>
        </w:rPr>
        <w:t>说明</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20</w:t>
      </w:r>
      <w:r>
        <w:rPr>
          <w:rFonts w:hint="eastAsia" w:asciiTheme="minorEastAsia" w:hAnsiTheme="minorEastAsia" w:eastAsiaTheme="minorEastAsia"/>
          <w:sz w:val="30"/>
          <w:szCs w:val="30"/>
          <w:lang w:val="en-US" w:eastAsia="zh-CN"/>
        </w:rPr>
        <w:t>20</w:t>
      </w:r>
      <w:r>
        <w:rPr>
          <w:rFonts w:asciiTheme="minorEastAsia" w:hAnsiTheme="minorEastAsia" w:eastAsiaTheme="minorEastAsia"/>
          <w:sz w:val="30"/>
          <w:szCs w:val="30"/>
        </w:rPr>
        <w:t>年</w:t>
      </w:r>
      <w:r>
        <w:rPr>
          <w:rFonts w:hint="eastAsia" w:asciiTheme="minorEastAsia" w:hAnsiTheme="minorEastAsia" w:eastAsiaTheme="minorEastAsia"/>
          <w:sz w:val="30"/>
          <w:szCs w:val="30"/>
        </w:rPr>
        <w:t>度养老事业管理中心收支总预算55.</w:t>
      </w:r>
      <w:r>
        <w:rPr>
          <w:rFonts w:hint="eastAsia" w:asciiTheme="minorEastAsia" w:hAnsiTheme="minorEastAsia" w:eastAsiaTheme="minorEastAsia"/>
          <w:sz w:val="30"/>
          <w:szCs w:val="30"/>
          <w:lang w:val="en-US" w:eastAsia="zh-CN"/>
        </w:rPr>
        <w:t>8</w:t>
      </w:r>
      <w:r>
        <w:rPr>
          <w:rFonts w:hint="eastAsia" w:asciiTheme="minorEastAsia" w:hAnsiTheme="minorEastAsia" w:eastAsiaTheme="minorEastAsia"/>
          <w:sz w:val="30"/>
          <w:szCs w:val="30"/>
        </w:rPr>
        <w:t>万元，比上年预算数增加</w:t>
      </w:r>
      <w:r>
        <w:rPr>
          <w:rFonts w:hint="eastAsia" w:asciiTheme="minorEastAsia" w:hAnsiTheme="minorEastAsia" w:eastAsiaTheme="minorEastAsia"/>
          <w:sz w:val="30"/>
          <w:szCs w:val="30"/>
          <w:lang w:val="en-US" w:eastAsia="zh-CN"/>
        </w:rPr>
        <w:t>0.2</w:t>
      </w:r>
      <w:r>
        <w:rPr>
          <w:rFonts w:hint="eastAsia" w:asciiTheme="minorEastAsia" w:hAnsiTheme="minorEastAsia" w:eastAsiaTheme="minorEastAsia"/>
          <w:sz w:val="30"/>
          <w:szCs w:val="30"/>
        </w:rPr>
        <w:t>万元。收入包括：一般公共预算收入；支出包括：社会保障和就业支出、卫生健康支出、住房保障支出。按照综合预算的原则，养老中心所有收入和支出均纳入部门预算管理。</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部门收入总体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w:t>
      </w:r>
      <w:r>
        <w:rPr>
          <w:rFonts w:hint="eastAsia" w:asciiTheme="minorEastAsia" w:hAnsiTheme="minorEastAsia" w:eastAsiaTheme="minorEastAsia"/>
          <w:color w:val="333333"/>
          <w:kern w:val="0"/>
          <w:sz w:val="30"/>
          <w:szCs w:val="30"/>
          <w:lang w:val="en-US" w:eastAsia="zh-CN"/>
        </w:rPr>
        <w:t>养老事业管理中心</w:t>
      </w:r>
      <w:r>
        <w:rPr>
          <w:rFonts w:hint="eastAsia" w:asciiTheme="minorEastAsia" w:hAnsiTheme="minorEastAsia" w:eastAsiaTheme="minorEastAsia"/>
          <w:color w:val="333333"/>
          <w:kern w:val="0"/>
          <w:sz w:val="30"/>
          <w:szCs w:val="30"/>
        </w:rPr>
        <w:t>收入预算</w:t>
      </w:r>
      <w:r>
        <w:rPr>
          <w:rFonts w:hint="eastAsia" w:asciiTheme="minorEastAsia" w:hAnsiTheme="minorEastAsia" w:eastAsiaTheme="minorEastAsia"/>
          <w:sz w:val="30"/>
          <w:szCs w:val="30"/>
        </w:rPr>
        <w:t>55.</w:t>
      </w:r>
      <w:r>
        <w:rPr>
          <w:rFonts w:hint="eastAsia" w:asciiTheme="minorEastAsia" w:hAnsiTheme="minorEastAsia" w:eastAsiaTheme="minorEastAsia"/>
          <w:sz w:val="30"/>
          <w:szCs w:val="30"/>
          <w:lang w:val="en-US" w:eastAsia="zh-CN"/>
        </w:rPr>
        <w:t>8</w:t>
      </w:r>
      <w:r>
        <w:rPr>
          <w:rFonts w:hint="eastAsia" w:asciiTheme="minorEastAsia" w:hAnsiTheme="minorEastAsia" w:eastAsiaTheme="minorEastAsia"/>
          <w:color w:val="333333"/>
          <w:kern w:val="0"/>
          <w:sz w:val="30"/>
          <w:szCs w:val="30"/>
        </w:rPr>
        <w:t>万元，比去年增加</w:t>
      </w:r>
      <w:r>
        <w:rPr>
          <w:rFonts w:hint="eastAsia" w:asciiTheme="minorEastAsia" w:hAnsiTheme="minorEastAsia" w:eastAsiaTheme="minorEastAsia"/>
          <w:color w:val="333333"/>
          <w:kern w:val="0"/>
          <w:sz w:val="30"/>
          <w:szCs w:val="30"/>
          <w:lang w:val="en-US" w:eastAsia="zh-CN"/>
        </w:rPr>
        <w:t>0.2</w:t>
      </w:r>
      <w:r>
        <w:rPr>
          <w:rFonts w:hint="eastAsia" w:asciiTheme="minorEastAsia" w:hAnsiTheme="minorEastAsia" w:eastAsiaTheme="minorEastAsia"/>
          <w:color w:val="333333"/>
          <w:kern w:val="0"/>
          <w:sz w:val="30"/>
          <w:szCs w:val="30"/>
        </w:rPr>
        <w:t>万元，原因是人员工资调整。其中：一般公共预算收入</w:t>
      </w:r>
      <w:r>
        <w:rPr>
          <w:rFonts w:hint="eastAsia" w:asciiTheme="minorEastAsia" w:hAnsiTheme="minorEastAsia" w:eastAsiaTheme="minorEastAsia"/>
          <w:sz w:val="30"/>
          <w:szCs w:val="30"/>
        </w:rPr>
        <w:t>55.</w:t>
      </w:r>
      <w:r>
        <w:rPr>
          <w:rFonts w:hint="eastAsia" w:asciiTheme="minorEastAsia" w:hAnsiTheme="minorEastAsia" w:eastAsiaTheme="minorEastAsia"/>
          <w:sz w:val="30"/>
          <w:szCs w:val="30"/>
          <w:lang w:val="en-US" w:eastAsia="zh-CN"/>
        </w:rPr>
        <w:t>8</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100</w:t>
      </w:r>
      <w:r>
        <w:rPr>
          <w:rFonts w:hint="eastAsia" w:asciiTheme="minorEastAsia" w:hAnsiTheme="minorEastAsia" w:eastAsiaTheme="minorEastAsia"/>
          <w:color w:val="333333"/>
          <w:kern w:val="0"/>
          <w:sz w:val="30"/>
          <w:szCs w:val="30"/>
        </w:rPr>
        <w:t>%；政府性基金收入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%；国有资本经营收入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%；财政专户资金收入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%；事业收入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%；事业单位经营收入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%；其他收入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部门支出总体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20</w:t>
      </w:r>
      <w:r>
        <w:rPr>
          <w:rFonts w:hint="eastAsia" w:asciiTheme="minorEastAsia" w:hAnsiTheme="minorEastAsia" w:eastAsiaTheme="minorEastAsia"/>
          <w:color w:val="auto"/>
          <w:sz w:val="30"/>
          <w:szCs w:val="30"/>
          <w:lang w:val="en-US" w:eastAsia="zh-CN"/>
        </w:rPr>
        <w:t>20</w:t>
      </w:r>
      <w:r>
        <w:rPr>
          <w:rFonts w:hint="eastAsia" w:asciiTheme="minorEastAsia" w:hAnsiTheme="minorEastAsia" w:eastAsiaTheme="minorEastAsia"/>
          <w:color w:val="auto"/>
          <w:sz w:val="30"/>
          <w:szCs w:val="30"/>
        </w:rPr>
        <w:t>年度养老中心支出预算55.</w:t>
      </w:r>
      <w:r>
        <w:rPr>
          <w:rFonts w:hint="eastAsia" w:asciiTheme="minorEastAsia" w:hAnsiTheme="minorEastAsia" w:eastAsiaTheme="minorEastAsia"/>
          <w:color w:val="auto"/>
          <w:sz w:val="30"/>
          <w:szCs w:val="30"/>
          <w:lang w:val="en-US" w:eastAsia="zh-CN"/>
        </w:rPr>
        <w:t>83</w:t>
      </w:r>
      <w:r>
        <w:rPr>
          <w:rFonts w:hint="eastAsia" w:asciiTheme="minorEastAsia" w:hAnsiTheme="minorEastAsia" w:eastAsiaTheme="minorEastAsia"/>
          <w:color w:val="auto"/>
          <w:sz w:val="30"/>
          <w:szCs w:val="30"/>
        </w:rPr>
        <w:t>万元，比去年增加</w:t>
      </w:r>
      <w:r>
        <w:rPr>
          <w:rFonts w:hint="eastAsia" w:asciiTheme="minorEastAsia" w:hAnsiTheme="minorEastAsia" w:eastAsiaTheme="minorEastAsia"/>
          <w:color w:val="auto"/>
          <w:sz w:val="30"/>
          <w:szCs w:val="30"/>
          <w:lang w:val="en-US" w:eastAsia="zh-CN"/>
        </w:rPr>
        <w:t>0.2</w:t>
      </w:r>
      <w:r>
        <w:rPr>
          <w:rFonts w:hint="eastAsia" w:asciiTheme="minorEastAsia" w:hAnsiTheme="minorEastAsia" w:eastAsiaTheme="minorEastAsia"/>
          <w:color w:val="auto"/>
          <w:sz w:val="30"/>
          <w:szCs w:val="30"/>
        </w:rPr>
        <w:t>万元，原因是人员工资调整。其中：基本支出</w:t>
      </w:r>
      <w:r>
        <w:rPr>
          <w:rFonts w:hint="eastAsia" w:asciiTheme="minorEastAsia" w:hAnsiTheme="minorEastAsia" w:eastAsiaTheme="minorEastAsia"/>
          <w:color w:val="auto"/>
          <w:sz w:val="30"/>
          <w:szCs w:val="30"/>
          <w:lang w:val="en-US" w:eastAsia="zh-CN"/>
        </w:rPr>
        <w:t>53.33</w:t>
      </w:r>
      <w:r>
        <w:rPr>
          <w:rFonts w:hint="eastAsia" w:asciiTheme="minorEastAsia" w:hAnsiTheme="minorEastAsia" w:eastAsiaTheme="minorEastAsia"/>
          <w:color w:val="auto"/>
          <w:sz w:val="30"/>
          <w:szCs w:val="30"/>
        </w:rPr>
        <w:t>万元，占</w:t>
      </w:r>
      <w:r>
        <w:rPr>
          <w:rFonts w:hint="eastAsia" w:asciiTheme="minorEastAsia" w:hAnsiTheme="minorEastAsia" w:eastAsiaTheme="minorEastAsia"/>
          <w:color w:val="auto"/>
          <w:sz w:val="30"/>
          <w:szCs w:val="30"/>
          <w:lang w:val="en-US" w:eastAsia="zh-CN"/>
        </w:rPr>
        <w:t>95.5</w:t>
      </w:r>
      <w:r>
        <w:rPr>
          <w:rFonts w:hint="eastAsia" w:asciiTheme="minorEastAsia" w:hAnsiTheme="minorEastAsia" w:eastAsiaTheme="minorEastAsia"/>
          <w:color w:val="auto"/>
          <w:sz w:val="30"/>
          <w:szCs w:val="30"/>
        </w:rPr>
        <w:t>%；项目支出</w:t>
      </w:r>
      <w:r>
        <w:rPr>
          <w:rFonts w:hint="eastAsia" w:asciiTheme="minorEastAsia" w:hAnsiTheme="minorEastAsia" w:eastAsiaTheme="minorEastAsia"/>
          <w:color w:val="auto"/>
          <w:sz w:val="30"/>
          <w:szCs w:val="30"/>
          <w:lang w:val="en-US" w:eastAsia="zh-CN"/>
        </w:rPr>
        <w:t>2.5</w:t>
      </w:r>
      <w:r>
        <w:rPr>
          <w:rFonts w:hint="eastAsia" w:asciiTheme="minorEastAsia" w:hAnsiTheme="minorEastAsia" w:eastAsiaTheme="minorEastAsia"/>
          <w:color w:val="auto"/>
          <w:sz w:val="30"/>
          <w:szCs w:val="30"/>
        </w:rPr>
        <w:t>万元占</w:t>
      </w:r>
      <w:r>
        <w:rPr>
          <w:rFonts w:hint="eastAsia" w:asciiTheme="minorEastAsia" w:hAnsiTheme="minorEastAsia" w:eastAsiaTheme="minorEastAsia"/>
          <w:color w:val="auto"/>
          <w:sz w:val="30"/>
          <w:szCs w:val="30"/>
          <w:lang w:val="en-US" w:eastAsia="zh-CN"/>
        </w:rPr>
        <w:t>4.5</w:t>
      </w:r>
      <w:r>
        <w:rPr>
          <w:rFonts w:hint="eastAsia" w:asciiTheme="minorEastAsia" w:hAnsiTheme="minorEastAsia" w:eastAsiaTheme="minorEastAsia"/>
          <w:color w:val="auto"/>
          <w:sz w:val="30"/>
          <w:szCs w:val="30"/>
        </w:rPr>
        <w:t>%；上缴上级支出0万元，占0%；事业单位经营支出0万元，占0%；对附属单位补助支出0万元，占0%。</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财政拨款收支总体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年度养老中心财政拨款收支总预算55.</w:t>
      </w:r>
      <w:r>
        <w:rPr>
          <w:rFonts w:hint="eastAsia" w:asciiTheme="minorEastAsia" w:hAnsiTheme="minorEastAsia" w:eastAsiaTheme="minorEastAsia"/>
          <w:color w:val="333333"/>
          <w:kern w:val="0"/>
          <w:sz w:val="30"/>
          <w:szCs w:val="30"/>
          <w:lang w:val="en-US" w:eastAsia="zh-CN"/>
        </w:rPr>
        <w:t>8</w:t>
      </w:r>
      <w:r>
        <w:rPr>
          <w:rFonts w:hint="eastAsia" w:asciiTheme="minorEastAsia" w:hAnsiTheme="minorEastAsia" w:eastAsiaTheme="minorEastAsia"/>
          <w:color w:val="333333"/>
          <w:kern w:val="0"/>
          <w:sz w:val="30"/>
          <w:szCs w:val="30"/>
        </w:rPr>
        <w:t>万元，比去年增加</w:t>
      </w:r>
      <w:r>
        <w:rPr>
          <w:rFonts w:hint="eastAsia" w:asciiTheme="minorEastAsia" w:hAnsiTheme="minorEastAsia" w:eastAsiaTheme="minorEastAsia"/>
          <w:color w:val="333333"/>
          <w:kern w:val="0"/>
          <w:sz w:val="30"/>
          <w:szCs w:val="30"/>
          <w:lang w:val="en-US" w:eastAsia="zh-CN"/>
        </w:rPr>
        <w:t>0.2</w:t>
      </w:r>
      <w:r>
        <w:rPr>
          <w:rFonts w:hint="eastAsia" w:asciiTheme="minorEastAsia" w:hAnsiTheme="minorEastAsia" w:eastAsiaTheme="minorEastAsia"/>
          <w:color w:val="333333"/>
          <w:kern w:val="0"/>
          <w:sz w:val="30"/>
          <w:szCs w:val="30"/>
        </w:rPr>
        <w:t>万元，原因是人员工资增加。收入包括：一般公共预算收入55.</w:t>
      </w:r>
      <w:r>
        <w:rPr>
          <w:rFonts w:hint="eastAsia" w:asciiTheme="minorEastAsia" w:hAnsiTheme="minorEastAsia" w:eastAsiaTheme="minorEastAsia"/>
          <w:color w:val="333333"/>
          <w:kern w:val="0"/>
          <w:sz w:val="30"/>
          <w:szCs w:val="30"/>
          <w:lang w:val="en-US" w:eastAsia="zh-CN"/>
        </w:rPr>
        <w:t>8</w:t>
      </w:r>
      <w:r>
        <w:rPr>
          <w:rFonts w:hint="eastAsia" w:asciiTheme="minorEastAsia" w:hAnsiTheme="minorEastAsia" w:eastAsiaTheme="minorEastAsia"/>
          <w:color w:val="333333"/>
          <w:kern w:val="0"/>
          <w:sz w:val="30"/>
          <w:szCs w:val="30"/>
        </w:rPr>
        <w:t>万元。支出包括：</w:t>
      </w:r>
      <w:r>
        <w:rPr>
          <w:rFonts w:hint="eastAsia" w:asciiTheme="minorEastAsia" w:hAnsiTheme="minorEastAsia" w:eastAsiaTheme="minorEastAsia"/>
          <w:sz w:val="30"/>
          <w:szCs w:val="30"/>
        </w:rPr>
        <w:t>社会保障和就业支出49.</w:t>
      </w:r>
      <w:r>
        <w:rPr>
          <w:rFonts w:hint="eastAsia" w:asciiTheme="minorEastAsia" w:hAnsiTheme="minorEastAsia" w:eastAsiaTheme="minorEastAsia"/>
          <w:sz w:val="30"/>
          <w:szCs w:val="30"/>
          <w:lang w:val="en-US" w:eastAsia="zh-CN"/>
        </w:rPr>
        <w:t>4</w:t>
      </w:r>
      <w:r>
        <w:rPr>
          <w:rFonts w:hint="eastAsia" w:asciiTheme="minorEastAsia" w:hAnsiTheme="minorEastAsia" w:eastAsiaTheme="minorEastAsia"/>
          <w:sz w:val="30"/>
          <w:szCs w:val="30"/>
        </w:rPr>
        <w:t>万元、医疗卫生与计划生育支出2.</w:t>
      </w:r>
      <w:r>
        <w:rPr>
          <w:rFonts w:hint="eastAsia" w:asciiTheme="minorEastAsia" w:hAnsiTheme="minorEastAsia" w:eastAsiaTheme="minorEastAsia"/>
          <w:sz w:val="30"/>
          <w:szCs w:val="30"/>
          <w:lang w:val="en-US" w:eastAsia="zh-CN"/>
        </w:rPr>
        <w:t>6</w:t>
      </w:r>
      <w:r>
        <w:rPr>
          <w:rFonts w:hint="eastAsia" w:asciiTheme="minorEastAsia" w:hAnsiTheme="minorEastAsia" w:eastAsiaTheme="minorEastAsia"/>
          <w:sz w:val="30"/>
          <w:szCs w:val="30"/>
        </w:rPr>
        <w:t>万元、住房保障支出3.</w:t>
      </w:r>
      <w:r>
        <w:rPr>
          <w:rFonts w:hint="eastAsia" w:asciiTheme="minorEastAsia" w:hAnsiTheme="minorEastAsia" w:eastAsiaTheme="minorEastAsia"/>
          <w:sz w:val="30"/>
          <w:szCs w:val="30"/>
          <w:lang w:val="en-US" w:eastAsia="zh-CN"/>
        </w:rPr>
        <w:t>8</w:t>
      </w:r>
      <w:r>
        <w:rPr>
          <w:rFonts w:hint="eastAsia" w:asciiTheme="minorEastAsia" w:hAnsiTheme="minorEastAsia" w:eastAsiaTheme="minorEastAsia"/>
          <w:sz w:val="30"/>
          <w:szCs w:val="30"/>
        </w:rPr>
        <w:t>万元。</w:t>
      </w:r>
    </w:p>
    <w:p>
      <w:pPr>
        <w:widowControl/>
        <w:shd w:val="clear" w:color="auto" w:fill="FFFFFF"/>
        <w:spacing w:beforeLines="50" w:afterLines="50" w:line="360" w:lineRule="auto"/>
        <w:ind w:firstLine="480" w:firstLineChars="15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五</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一般公共预算支出表（功能科目）情况说明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年度养老中心一般公共预算支出55.</w:t>
      </w:r>
      <w:r>
        <w:rPr>
          <w:rFonts w:hint="eastAsia" w:asciiTheme="minorEastAsia" w:hAnsiTheme="minorEastAsia" w:eastAsiaTheme="minorEastAsia"/>
          <w:color w:val="333333"/>
          <w:kern w:val="0"/>
          <w:sz w:val="30"/>
          <w:szCs w:val="30"/>
          <w:lang w:val="en-US" w:eastAsia="zh-CN"/>
        </w:rPr>
        <w:t>8</w:t>
      </w:r>
      <w:r>
        <w:rPr>
          <w:rFonts w:hint="eastAsia" w:asciiTheme="minorEastAsia" w:hAnsiTheme="minorEastAsia" w:eastAsiaTheme="minorEastAsia"/>
          <w:color w:val="333333"/>
          <w:kern w:val="0"/>
          <w:sz w:val="30"/>
          <w:szCs w:val="30"/>
        </w:rPr>
        <w:t>万元，比去年增加</w:t>
      </w:r>
      <w:r>
        <w:rPr>
          <w:rFonts w:hint="eastAsia" w:asciiTheme="minorEastAsia" w:hAnsiTheme="minorEastAsia" w:eastAsiaTheme="minorEastAsia"/>
          <w:color w:val="333333"/>
          <w:kern w:val="0"/>
          <w:sz w:val="30"/>
          <w:szCs w:val="30"/>
          <w:lang w:val="en-US" w:eastAsia="zh-CN"/>
        </w:rPr>
        <w:t>0.2</w:t>
      </w:r>
      <w:r>
        <w:rPr>
          <w:rFonts w:hint="eastAsia" w:asciiTheme="minorEastAsia" w:hAnsiTheme="minorEastAsia" w:eastAsiaTheme="minorEastAsia"/>
          <w:color w:val="333333"/>
          <w:kern w:val="0"/>
          <w:sz w:val="30"/>
          <w:szCs w:val="30"/>
        </w:rPr>
        <w:t>万元。其中：</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auto"/>
          <w:kern w:val="0"/>
          <w:sz w:val="30"/>
          <w:szCs w:val="30"/>
          <w:lang w:eastAsia="zh-CN"/>
        </w:rPr>
      </w:pPr>
      <w:r>
        <w:rPr>
          <w:rFonts w:hint="eastAsia" w:asciiTheme="minorEastAsia" w:hAnsiTheme="minorEastAsia" w:eastAsiaTheme="minorEastAsia"/>
          <w:color w:val="auto"/>
          <w:kern w:val="0"/>
          <w:sz w:val="30"/>
          <w:szCs w:val="30"/>
        </w:rPr>
        <w:t>1、2080299其他民政管理事务20</w:t>
      </w:r>
      <w:r>
        <w:rPr>
          <w:rFonts w:hint="eastAsia" w:asciiTheme="minorEastAsia" w:hAnsiTheme="minorEastAsia" w:eastAsiaTheme="minorEastAsia"/>
          <w:color w:val="auto"/>
          <w:kern w:val="0"/>
          <w:sz w:val="30"/>
          <w:szCs w:val="30"/>
          <w:lang w:val="en-US" w:eastAsia="zh-CN"/>
        </w:rPr>
        <w:t>20</w:t>
      </w:r>
      <w:r>
        <w:rPr>
          <w:rFonts w:hint="eastAsia" w:asciiTheme="minorEastAsia" w:hAnsiTheme="minorEastAsia" w:eastAsiaTheme="minorEastAsia"/>
          <w:color w:val="auto"/>
          <w:kern w:val="0"/>
          <w:sz w:val="30"/>
          <w:szCs w:val="30"/>
        </w:rPr>
        <w:t>年预算数</w:t>
      </w:r>
      <w:r>
        <w:rPr>
          <w:rFonts w:hint="eastAsia" w:asciiTheme="minorEastAsia" w:hAnsiTheme="minorEastAsia" w:eastAsiaTheme="minorEastAsia"/>
          <w:color w:val="auto"/>
          <w:kern w:val="0"/>
          <w:sz w:val="30"/>
          <w:szCs w:val="30"/>
          <w:lang w:val="en-US" w:eastAsia="zh-CN"/>
        </w:rPr>
        <w:t>44.21</w:t>
      </w:r>
      <w:r>
        <w:rPr>
          <w:rFonts w:hint="eastAsia" w:asciiTheme="minorEastAsia" w:hAnsiTheme="minorEastAsia" w:eastAsiaTheme="minorEastAsia"/>
          <w:color w:val="auto"/>
          <w:kern w:val="0"/>
          <w:sz w:val="30"/>
          <w:szCs w:val="30"/>
        </w:rPr>
        <w:t>万元，比上年预算增加</w:t>
      </w:r>
      <w:r>
        <w:rPr>
          <w:rFonts w:hint="eastAsia" w:asciiTheme="minorEastAsia" w:hAnsiTheme="minorEastAsia" w:eastAsiaTheme="minorEastAsia"/>
          <w:color w:val="auto"/>
          <w:kern w:val="0"/>
          <w:sz w:val="30"/>
          <w:szCs w:val="30"/>
          <w:lang w:val="en-US" w:eastAsia="zh-CN"/>
        </w:rPr>
        <w:t>1.21</w:t>
      </w:r>
      <w:r>
        <w:rPr>
          <w:rFonts w:hint="eastAsia" w:asciiTheme="minorEastAsia" w:hAnsiTheme="minorEastAsia" w:eastAsiaTheme="minorEastAsia"/>
          <w:color w:val="auto"/>
          <w:kern w:val="0"/>
          <w:sz w:val="30"/>
          <w:szCs w:val="30"/>
        </w:rPr>
        <w:t>万元</w:t>
      </w:r>
      <w:r>
        <w:rPr>
          <w:rFonts w:hint="eastAsia" w:asciiTheme="minorEastAsia" w:hAnsiTheme="minorEastAsia" w:eastAsiaTheme="minorEastAsia"/>
          <w:color w:val="auto"/>
          <w:kern w:val="0"/>
          <w:sz w:val="30"/>
          <w:szCs w:val="30"/>
          <w:lang w:eastAsia="zh-CN"/>
        </w:rPr>
        <w:t>，</w:t>
      </w:r>
      <w:r>
        <w:rPr>
          <w:rFonts w:hint="eastAsia" w:asciiTheme="minorEastAsia" w:hAnsiTheme="minorEastAsia" w:eastAsiaTheme="minorEastAsia"/>
          <w:color w:val="auto"/>
          <w:kern w:val="0"/>
          <w:sz w:val="30"/>
          <w:szCs w:val="30"/>
        </w:rPr>
        <w:t>同比上年增加</w:t>
      </w:r>
      <w:r>
        <w:rPr>
          <w:rFonts w:hint="eastAsia" w:asciiTheme="minorEastAsia" w:hAnsiTheme="minorEastAsia" w:eastAsiaTheme="minorEastAsia"/>
          <w:color w:val="auto"/>
          <w:kern w:val="0"/>
          <w:sz w:val="30"/>
          <w:szCs w:val="30"/>
          <w:lang w:val="en-US" w:eastAsia="zh-CN"/>
        </w:rPr>
        <w:t>2.8</w:t>
      </w:r>
      <w:r>
        <w:rPr>
          <w:rFonts w:hint="eastAsia" w:asciiTheme="minorEastAsia" w:hAnsiTheme="minorEastAsia" w:eastAsiaTheme="minorEastAsia"/>
          <w:color w:val="auto"/>
          <w:kern w:val="0"/>
          <w:sz w:val="30"/>
          <w:szCs w:val="30"/>
        </w:rPr>
        <w:t>%</w:t>
      </w:r>
      <w:r>
        <w:rPr>
          <w:rFonts w:hint="eastAsia" w:asciiTheme="minorEastAsia" w:hAnsiTheme="minorEastAsia" w:eastAsiaTheme="minorEastAsia"/>
          <w:color w:val="auto"/>
          <w:kern w:val="0"/>
          <w:sz w:val="30"/>
          <w:szCs w:val="30"/>
          <w:lang w:eastAsia="zh-CN"/>
        </w:rPr>
        <w:t>。</w:t>
      </w:r>
      <w:bookmarkStart w:id="0" w:name="_GoBack"/>
      <w:bookmarkEnd w:id="0"/>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rPr>
        <w:t>2、2080505机关事业单位基本养老保险缴费支出20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年预算数</w:t>
      </w:r>
      <w:r>
        <w:rPr>
          <w:rFonts w:hint="eastAsia" w:asciiTheme="minorEastAsia" w:hAnsiTheme="minorEastAsia" w:eastAsiaTheme="minorEastAsia"/>
          <w:color w:val="333333"/>
          <w:kern w:val="0"/>
          <w:sz w:val="30"/>
          <w:szCs w:val="30"/>
          <w:lang w:val="en-US" w:eastAsia="zh-CN"/>
        </w:rPr>
        <w:t>5.2</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val="en-US" w:eastAsia="zh-CN"/>
        </w:rPr>
        <w:t>减少1.1</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lang w:val="en-US" w:eastAsia="zh-CN"/>
        </w:rPr>
        <w:t>缴费比调减。</w:t>
      </w:r>
    </w:p>
    <w:p>
      <w:pPr>
        <w:spacing w:line="360" w:lineRule="auto"/>
        <w:ind w:left="210" w:leftChars="100" w:firstLine="300" w:firstLineChars="1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3、2101102事业单位医疗支出20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年预算数2.</w:t>
      </w:r>
      <w:r>
        <w:rPr>
          <w:rFonts w:hint="eastAsia" w:asciiTheme="minorEastAsia" w:hAnsiTheme="minorEastAsia" w:eastAsiaTheme="minorEastAsia"/>
          <w:color w:val="333333"/>
          <w:kern w:val="0"/>
          <w:sz w:val="30"/>
          <w:szCs w:val="30"/>
          <w:lang w:val="en-US" w:eastAsia="zh-CN"/>
        </w:rPr>
        <w:t>6</w:t>
      </w:r>
      <w:r>
        <w:rPr>
          <w:rFonts w:hint="eastAsia" w:asciiTheme="minorEastAsia" w:hAnsiTheme="minorEastAsia" w:eastAsiaTheme="minorEastAsia"/>
          <w:color w:val="333333"/>
          <w:kern w:val="0"/>
          <w:sz w:val="30"/>
          <w:szCs w:val="30"/>
        </w:rPr>
        <w:t>万元比年增加0.</w:t>
      </w:r>
      <w:r>
        <w:rPr>
          <w:rFonts w:hint="eastAsia" w:asciiTheme="minorEastAsia" w:hAnsiTheme="minorEastAsia" w:eastAsiaTheme="minorEastAsia"/>
          <w:color w:val="333333"/>
          <w:kern w:val="0"/>
          <w:sz w:val="30"/>
          <w:szCs w:val="30"/>
          <w:lang w:val="en-US" w:eastAsia="zh-CN"/>
        </w:rPr>
        <w:t>4</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rPr>
        <w:t>同比上年增加1</w:t>
      </w:r>
      <w:r>
        <w:rPr>
          <w:rFonts w:hint="eastAsia" w:asciiTheme="minorEastAsia" w:hAnsiTheme="minorEastAsia" w:eastAsiaTheme="minorEastAsia"/>
          <w:color w:val="333333"/>
          <w:kern w:val="0"/>
          <w:sz w:val="30"/>
          <w:szCs w:val="30"/>
          <w:lang w:val="en-US" w:eastAsia="zh-CN"/>
        </w:rPr>
        <w:t>8</w:t>
      </w:r>
      <w:r>
        <w:rPr>
          <w:rFonts w:hint="eastAsia" w:asciiTheme="minorEastAsia" w:hAnsiTheme="minorEastAsia" w:eastAsiaTheme="minorEastAsia"/>
          <w:color w:val="333333"/>
          <w:kern w:val="0"/>
          <w:sz w:val="30"/>
          <w:szCs w:val="30"/>
        </w:rPr>
        <w:t>%。</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4、2210201住房公积金20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年预算数3.</w:t>
      </w:r>
      <w:r>
        <w:rPr>
          <w:rFonts w:hint="eastAsia" w:asciiTheme="minorEastAsia" w:hAnsiTheme="minorEastAsia" w:eastAsiaTheme="minorEastAsia"/>
          <w:color w:val="333333"/>
          <w:kern w:val="0"/>
          <w:sz w:val="30"/>
          <w:szCs w:val="30"/>
          <w:lang w:val="en-US" w:eastAsia="zh-CN"/>
        </w:rPr>
        <w:t>8</w:t>
      </w:r>
      <w:r>
        <w:rPr>
          <w:rFonts w:hint="eastAsia" w:asciiTheme="minorEastAsia" w:hAnsiTheme="minorEastAsia" w:eastAsiaTheme="minorEastAsia"/>
          <w:color w:val="333333"/>
          <w:kern w:val="0"/>
          <w:sz w:val="30"/>
          <w:szCs w:val="30"/>
        </w:rPr>
        <w:t>万元，比上年增加0.</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万元同比上年增加</w:t>
      </w:r>
      <w:r>
        <w:rPr>
          <w:rFonts w:hint="eastAsia" w:asciiTheme="minorEastAsia" w:hAnsiTheme="minorEastAsia" w:eastAsiaTheme="minorEastAsia"/>
          <w:color w:val="333333"/>
          <w:kern w:val="0"/>
          <w:sz w:val="30"/>
          <w:szCs w:val="30"/>
          <w:lang w:val="en-US" w:eastAsia="zh-CN"/>
        </w:rPr>
        <w:t>6</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480" w:firstLineChars="15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六</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一般公共预算基本支出表（部门经济分类）情况说明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年度养老中心一般公共预算基本支出5</w:t>
      </w:r>
      <w:r>
        <w:rPr>
          <w:rFonts w:hint="eastAsia" w:asciiTheme="minorEastAsia" w:hAnsiTheme="minorEastAsia" w:eastAsiaTheme="minorEastAsia"/>
          <w:color w:val="333333"/>
          <w:kern w:val="0"/>
          <w:sz w:val="30"/>
          <w:szCs w:val="30"/>
          <w:lang w:val="en-US" w:eastAsia="zh-CN"/>
        </w:rPr>
        <w:t>3.3</w:t>
      </w:r>
      <w:r>
        <w:rPr>
          <w:rFonts w:hint="eastAsia" w:asciiTheme="minorEastAsia" w:hAnsiTheme="minorEastAsia" w:eastAsiaTheme="minorEastAsia"/>
          <w:color w:val="333333"/>
          <w:kern w:val="0"/>
          <w:sz w:val="30"/>
          <w:szCs w:val="30"/>
        </w:rPr>
        <w:t>万元，其中：</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1、工资福利支出</w:t>
      </w:r>
      <w:r>
        <w:rPr>
          <w:rFonts w:hint="eastAsia" w:asciiTheme="minorEastAsia" w:hAnsiTheme="minorEastAsia" w:eastAsiaTheme="minorEastAsia"/>
          <w:color w:val="333333"/>
          <w:kern w:val="0"/>
          <w:sz w:val="30"/>
          <w:szCs w:val="30"/>
          <w:lang w:val="en-US" w:eastAsia="zh-CN"/>
        </w:rPr>
        <w:t>51.2</w:t>
      </w:r>
      <w:r>
        <w:rPr>
          <w:rFonts w:hint="eastAsia" w:asciiTheme="minorEastAsia" w:hAnsiTheme="minorEastAsia" w:eastAsiaTheme="minorEastAsia"/>
          <w:color w:val="333333"/>
          <w:kern w:val="0"/>
          <w:sz w:val="30"/>
          <w:szCs w:val="30"/>
        </w:rPr>
        <w:t>万元，主要包括：基本工资</w:t>
      </w:r>
      <w:r>
        <w:rPr>
          <w:rFonts w:hint="eastAsia" w:asciiTheme="minorEastAsia" w:hAnsiTheme="minorEastAsia" w:eastAsiaTheme="minorEastAsia"/>
          <w:color w:val="333333"/>
          <w:kern w:val="0"/>
          <w:sz w:val="30"/>
          <w:szCs w:val="30"/>
          <w:lang w:val="en-US" w:eastAsia="zh-CN"/>
        </w:rPr>
        <w:t>22.1</w:t>
      </w:r>
      <w:r>
        <w:rPr>
          <w:rFonts w:hint="eastAsia" w:asciiTheme="minorEastAsia" w:hAnsiTheme="minorEastAsia" w:eastAsiaTheme="minorEastAsia"/>
          <w:color w:val="333333"/>
          <w:kern w:val="0"/>
          <w:sz w:val="30"/>
          <w:szCs w:val="30"/>
        </w:rPr>
        <w:t>万元、津贴补贴14.8万元、年终一次性奖金2.</w:t>
      </w:r>
      <w:r>
        <w:rPr>
          <w:rFonts w:hint="eastAsia" w:asciiTheme="minorEastAsia" w:hAnsiTheme="minorEastAsia" w:eastAsiaTheme="minorEastAsia"/>
          <w:color w:val="333333"/>
          <w:kern w:val="0"/>
          <w:sz w:val="30"/>
          <w:szCs w:val="30"/>
          <w:lang w:val="en-US" w:eastAsia="zh-CN"/>
        </w:rPr>
        <w:t>7</w:t>
      </w:r>
      <w:r>
        <w:rPr>
          <w:rFonts w:hint="eastAsia" w:asciiTheme="minorEastAsia" w:hAnsiTheme="minorEastAsia" w:eastAsiaTheme="minorEastAsia"/>
          <w:color w:val="333333"/>
          <w:kern w:val="0"/>
          <w:sz w:val="30"/>
          <w:szCs w:val="30"/>
        </w:rPr>
        <w:t>万元、机关事业养老保险</w:t>
      </w:r>
      <w:r>
        <w:rPr>
          <w:rFonts w:hint="eastAsia" w:asciiTheme="minorEastAsia" w:hAnsiTheme="minorEastAsia" w:eastAsiaTheme="minorEastAsia"/>
          <w:color w:val="333333"/>
          <w:kern w:val="0"/>
          <w:sz w:val="30"/>
          <w:szCs w:val="30"/>
          <w:lang w:val="en-US" w:eastAsia="zh-CN"/>
        </w:rPr>
        <w:t>5.2</w:t>
      </w:r>
      <w:r>
        <w:rPr>
          <w:rFonts w:hint="eastAsia" w:asciiTheme="minorEastAsia" w:hAnsiTheme="minorEastAsia" w:eastAsiaTheme="minorEastAsia"/>
          <w:color w:val="333333"/>
          <w:kern w:val="0"/>
          <w:sz w:val="30"/>
          <w:szCs w:val="30"/>
        </w:rPr>
        <w:t>万元、职工医疗保险2</w:t>
      </w:r>
      <w:r>
        <w:rPr>
          <w:rFonts w:hint="eastAsia" w:asciiTheme="minorEastAsia" w:hAnsiTheme="minorEastAsia" w:eastAsiaTheme="minorEastAsia"/>
          <w:color w:val="333333"/>
          <w:kern w:val="0"/>
          <w:sz w:val="30"/>
          <w:szCs w:val="30"/>
          <w:lang w:val="en-US" w:eastAsia="zh-CN"/>
        </w:rPr>
        <w:t>.5</w:t>
      </w:r>
      <w:r>
        <w:rPr>
          <w:rFonts w:hint="eastAsia" w:asciiTheme="minorEastAsia" w:hAnsiTheme="minorEastAsia" w:eastAsiaTheme="minorEastAsia"/>
          <w:color w:val="333333"/>
          <w:kern w:val="0"/>
          <w:sz w:val="30"/>
          <w:szCs w:val="30"/>
        </w:rPr>
        <w:t>万元、其他社会保障缴费0.1万元、住房公积金3.</w:t>
      </w:r>
      <w:r>
        <w:rPr>
          <w:rFonts w:hint="eastAsia" w:asciiTheme="minorEastAsia" w:hAnsiTheme="minorEastAsia" w:eastAsiaTheme="minorEastAsia"/>
          <w:color w:val="333333"/>
          <w:kern w:val="0"/>
          <w:sz w:val="30"/>
          <w:szCs w:val="30"/>
          <w:lang w:val="en-US" w:eastAsia="zh-CN"/>
        </w:rPr>
        <w:t>8</w:t>
      </w:r>
      <w:r>
        <w:rPr>
          <w:rFonts w:hint="eastAsia" w:asciiTheme="minorEastAsia" w:hAnsiTheme="minorEastAsia" w:eastAsiaTheme="minorEastAsia"/>
          <w:color w:val="333333"/>
          <w:kern w:val="0"/>
          <w:sz w:val="30"/>
          <w:szCs w:val="30"/>
        </w:rPr>
        <w:t>万元。</w:t>
      </w:r>
    </w:p>
    <w:p>
      <w:pPr>
        <w:spacing w:line="360" w:lineRule="auto"/>
        <w:ind w:firstLine="600" w:firstLineChars="200"/>
        <w:jc w:val="left"/>
        <w:outlineLvl w:val="2"/>
        <w:rPr>
          <w:rFonts w:hint="eastAsia" w:asciiTheme="minorEastAsia" w:hAnsiTheme="minorEastAsia" w:eastAsiaTheme="minorEastAsia"/>
          <w:color w:val="333333"/>
          <w:kern w:val="0"/>
          <w:sz w:val="30"/>
          <w:szCs w:val="30"/>
          <w:lang w:eastAsia="zh-CN"/>
        </w:rPr>
      </w:pPr>
      <w:r>
        <w:rPr>
          <w:rFonts w:hint="eastAsia" w:asciiTheme="minorEastAsia" w:hAnsiTheme="minorEastAsia" w:eastAsiaTheme="minorEastAsia"/>
          <w:color w:val="333333"/>
          <w:kern w:val="0"/>
          <w:sz w:val="30"/>
          <w:szCs w:val="30"/>
        </w:rPr>
        <w:t>2、按定额管理的商品服务支出</w:t>
      </w:r>
      <w:r>
        <w:rPr>
          <w:rFonts w:hint="eastAsia" w:asciiTheme="minorEastAsia" w:hAnsiTheme="minorEastAsia" w:eastAsiaTheme="minorEastAsia"/>
          <w:color w:val="333333"/>
          <w:kern w:val="0"/>
          <w:sz w:val="30"/>
          <w:szCs w:val="30"/>
          <w:lang w:val="en-US" w:eastAsia="zh-CN"/>
        </w:rPr>
        <w:t>2.1</w:t>
      </w:r>
      <w:r>
        <w:rPr>
          <w:rFonts w:hint="eastAsia" w:asciiTheme="minorEastAsia" w:hAnsiTheme="minorEastAsia" w:eastAsiaTheme="minorEastAsia"/>
          <w:color w:val="333333"/>
          <w:kern w:val="0"/>
          <w:sz w:val="30"/>
          <w:szCs w:val="30"/>
        </w:rPr>
        <w:t>万元，主要包括：办公费</w:t>
      </w:r>
      <w:r>
        <w:rPr>
          <w:rFonts w:hint="eastAsia" w:asciiTheme="minorEastAsia" w:hAnsiTheme="minorEastAsia" w:eastAsiaTheme="minorEastAsia"/>
          <w:color w:val="333333"/>
          <w:kern w:val="0"/>
          <w:sz w:val="30"/>
          <w:szCs w:val="30"/>
          <w:lang w:val="en-US" w:eastAsia="zh-CN"/>
        </w:rPr>
        <w:t>1</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val="en-US" w:eastAsia="zh-CN"/>
        </w:rPr>
        <w:t>交通补贴</w:t>
      </w:r>
      <w:r>
        <w:rPr>
          <w:rFonts w:hint="eastAsia" w:asciiTheme="minorEastAsia" w:hAnsiTheme="minorEastAsia" w:eastAsiaTheme="minorEastAsia"/>
          <w:color w:val="333333"/>
          <w:kern w:val="0"/>
          <w:sz w:val="30"/>
          <w:szCs w:val="30"/>
        </w:rPr>
        <w:t>0.</w:t>
      </w:r>
      <w:r>
        <w:rPr>
          <w:rFonts w:hint="eastAsia" w:asciiTheme="minorEastAsia" w:hAnsiTheme="minorEastAsia" w:eastAsiaTheme="minorEastAsia"/>
          <w:color w:val="333333"/>
          <w:kern w:val="0"/>
          <w:sz w:val="30"/>
          <w:szCs w:val="30"/>
          <w:lang w:val="en-US" w:eastAsia="zh-CN"/>
        </w:rPr>
        <w:t>6</w:t>
      </w:r>
      <w:r>
        <w:rPr>
          <w:rFonts w:hint="eastAsia" w:asciiTheme="minorEastAsia" w:hAnsiTheme="minorEastAsia" w:eastAsiaTheme="minorEastAsia"/>
          <w:color w:val="333333"/>
          <w:kern w:val="0"/>
          <w:sz w:val="30"/>
          <w:szCs w:val="30"/>
        </w:rPr>
        <w:t>万元、差旅费0.5万元</w:t>
      </w:r>
      <w:r>
        <w:rPr>
          <w:rFonts w:hint="eastAsia" w:asciiTheme="minorEastAsia" w:hAnsiTheme="minorEastAsia" w:eastAsiaTheme="minorEastAsia"/>
          <w:color w:val="333333"/>
          <w:kern w:val="0"/>
          <w:sz w:val="30"/>
          <w:szCs w:val="30"/>
          <w:lang w:eastAsia="zh-CN"/>
        </w:rPr>
        <w:t>。</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3、离退休公用支出0万元，主要包括离休人员特需费0万元、离休人员公用经费0万元和退休人员公用经费0万元。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4、职工体检费支出0万元。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5、对个人和家庭补助支出0万元，主要包括：离休费支出0万元、退休费支出0万元、抚恤金支出0万元。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七、一般公共预算支出表（政府经济分类）情况说明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年度养老中心一般公共预算支出55.</w:t>
      </w:r>
      <w:r>
        <w:rPr>
          <w:rFonts w:hint="eastAsia" w:asciiTheme="minorEastAsia" w:hAnsiTheme="minorEastAsia" w:eastAsiaTheme="minorEastAsia"/>
          <w:color w:val="333333"/>
          <w:kern w:val="0"/>
          <w:sz w:val="30"/>
          <w:szCs w:val="30"/>
          <w:lang w:val="en-US" w:eastAsia="zh-CN"/>
        </w:rPr>
        <w:t>8</w:t>
      </w:r>
      <w:r>
        <w:rPr>
          <w:rFonts w:hint="eastAsia" w:asciiTheme="minorEastAsia" w:hAnsiTheme="minorEastAsia" w:eastAsiaTheme="minorEastAsia"/>
          <w:color w:val="333333"/>
          <w:kern w:val="0"/>
          <w:sz w:val="30"/>
          <w:szCs w:val="30"/>
        </w:rPr>
        <w:t>万元，其中：</w:t>
      </w:r>
    </w:p>
    <w:p>
      <w:pPr>
        <w:widowControl/>
        <w:shd w:val="clear" w:color="auto" w:fill="FFFFFF"/>
        <w:spacing w:line="360" w:lineRule="auto"/>
        <w:ind w:firstLine="750" w:firstLineChars="250"/>
        <w:jc w:val="left"/>
        <w:textAlignment w:val="baseline"/>
        <w:outlineLvl w:val="2"/>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1、对事业单位经常性补助55.</w:t>
      </w:r>
      <w:r>
        <w:rPr>
          <w:rFonts w:hint="eastAsia" w:asciiTheme="minorEastAsia" w:hAnsiTheme="minorEastAsia" w:eastAsiaTheme="minorEastAsia"/>
          <w:kern w:val="0"/>
          <w:sz w:val="30"/>
          <w:szCs w:val="30"/>
          <w:lang w:val="en-US" w:eastAsia="zh-CN"/>
        </w:rPr>
        <w:t>8</w:t>
      </w:r>
      <w:r>
        <w:rPr>
          <w:rFonts w:hint="eastAsia" w:asciiTheme="minorEastAsia" w:hAnsiTheme="minorEastAsia" w:eastAsiaTheme="minorEastAsia"/>
          <w:kern w:val="0"/>
          <w:sz w:val="30"/>
          <w:szCs w:val="30"/>
        </w:rPr>
        <w:t>万元，其中：工资福利支出</w:t>
      </w:r>
      <w:r>
        <w:rPr>
          <w:rFonts w:hint="eastAsia" w:asciiTheme="minorEastAsia" w:hAnsiTheme="minorEastAsia" w:eastAsiaTheme="minorEastAsia"/>
          <w:kern w:val="0"/>
          <w:sz w:val="30"/>
          <w:szCs w:val="30"/>
          <w:lang w:val="en-US" w:eastAsia="zh-CN"/>
        </w:rPr>
        <w:t>51.2</w:t>
      </w:r>
      <w:r>
        <w:rPr>
          <w:rFonts w:hint="eastAsia" w:asciiTheme="minorEastAsia" w:hAnsiTheme="minorEastAsia" w:eastAsiaTheme="minorEastAsia"/>
          <w:kern w:val="0"/>
          <w:sz w:val="30"/>
          <w:szCs w:val="30"/>
        </w:rPr>
        <w:t>万元，商品服务支出</w:t>
      </w:r>
      <w:r>
        <w:rPr>
          <w:rFonts w:hint="eastAsia" w:asciiTheme="minorEastAsia" w:hAnsiTheme="minorEastAsia" w:eastAsiaTheme="minorEastAsia"/>
          <w:kern w:val="0"/>
          <w:sz w:val="30"/>
          <w:szCs w:val="30"/>
          <w:lang w:val="en-US" w:eastAsia="zh-CN"/>
        </w:rPr>
        <w:t>4.6</w:t>
      </w:r>
      <w:r>
        <w:rPr>
          <w:rFonts w:hint="eastAsia" w:asciiTheme="minorEastAsia" w:hAnsiTheme="minorEastAsia" w:eastAsiaTheme="minorEastAsia"/>
          <w:kern w:val="0"/>
          <w:sz w:val="30"/>
          <w:szCs w:val="30"/>
        </w:rPr>
        <w:t>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八</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“三公”经费支出</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rPr>
        <w:t>养老中心20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一般公共预算财政拨款“三公”经费支出预算安排0万元，比上年减少0万元。其中：因公出国（境）费0万元，比上年减少0万元，主要原因是本单位无此项支出。公务用车购置费0万元，比上年减少0万元，主要原因是本单位无此项支出；公务用车运行费0万元，比上年减少0万元，主要原因是本单位无此项支出；公务接待费0万元，比上年减少0万元，主要原因是本单位无此项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九</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w:t>
      </w:r>
      <w:r>
        <w:rPr>
          <w:rFonts w:hint="eastAsia" w:asciiTheme="minorEastAsia" w:hAnsiTheme="minorEastAsia" w:eastAsiaTheme="minorEastAsia"/>
          <w:color w:val="333333"/>
          <w:kern w:val="0"/>
          <w:sz w:val="32"/>
          <w:szCs w:val="32"/>
        </w:rPr>
        <w:t>政府性基金预算支出表（部门经济科目）情况说明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十一、</w:t>
      </w:r>
      <w:r>
        <w:rPr>
          <w:rFonts w:hint="eastAsia" w:asciiTheme="minorEastAsia" w:hAnsiTheme="minorEastAsia" w:eastAsiaTheme="minorEastAsia"/>
          <w:color w:val="333333"/>
          <w:kern w:val="0"/>
          <w:sz w:val="32"/>
          <w:szCs w:val="32"/>
        </w:rPr>
        <w:t>政府性基金预算支出表（政府经济分类）情况说明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机关运行经费支出情况说明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rPr>
        <w:t>养老中心20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年度机关运行经费预算安排</w:t>
      </w:r>
      <w:r>
        <w:rPr>
          <w:rFonts w:hint="eastAsia" w:asciiTheme="minorEastAsia" w:hAnsiTheme="minorEastAsia" w:eastAsiaTheme="minorEastAsia"/>
          <w:color w:val="333333"/>
          <w:kern w:val="0"/>
          <w:sz w:val="30"/>
          <w:szCs w:val="30"/>
          <w:lang w:val="en-US" w:eastAsia="zh-CN"/>
        </w:rPr>
        <w:t>2.1</w:t>
      </w:r>
      <w:r>
        <w:rPr>
          <w:rFonts w:hint="eastAsia" w:asciiTheme="minorEastAsia" w:hAnsiTheme="minorEastAsia" w:eastAsiaTheme="minorEastAsia"/>
          <w:color w:val="333333"/>
          <w:kern w:val="0"/>
          <w:sz w:val="30"/>
          <w:szCs w:val="30"/>
        </w:rPr>
        <w:t>万元，比201</w:t>
      </w:r>
      <w:r>
        <w:rPr>
          <w:rFonts w:hint="eastAsia" w:asciiTheme="minorEastAsia" w:hAnsiTheme="minorEastAsia" w:eastAsiaTheme="minorEastAsia"/>
          <w:color w:val="333333"/>
          <w:kern w:val="0"/>
          <w:sz w:val="30"/>
          <w:szCs w:val="30"/>
          <w:lang w:val="en-US" w:eastAsia="zh-CN"/>
        </w:rPr>
        <w:t>9</w:t>
      </w:r>
      <w:r>
        <w:rPr>
          <w:rFonts w:hint="eastAsia" w:asciiTheme="minorEastAsia" w:hAnsiTheme="minorEastAsia" w:eastAsiaTheme="minorEastAsia"/>
          <w:color w:val="333333"/>
          <w:kern w:val="0"/>
          <w:sz w:val="30"/>
          <w:szCs w:val="30"/>
        </w:rPr>
        <w:t>年增加0.</w:t>
      </w:r>
      <w:r>
        <w:rPr>
          <w:rFonts w:hint="eastAsia" w:asciiTheme="minorEastAsia" w:hAnsiTheme="minorEastAsia" w:eastAsiaTheme="minorEastAsia"/>
          <w:color w:val="333333"/>
          <w:kern w:val="0"/>
          <w:sz w:val="30"/>
          <w:szCs w:val="30"/>
          <w:lang w:val="en-US" w:eastAsia="zh-CN"/>
        </w:rPr>
        <w:t>6</w:t>
      </w:r>
      <w:r>
        <w:rPr>
          <w:rFonts w:hint="eastAsia" w:asciiTheme="minorEastAsia" w:hAnsiTheme="minorEastAsia" w:eastAsiaTheme="minorEastAsia"/>
          <w:color w:val="333333"/>
          <w:kern w:val="0"/>
          <w:sz w:val="30"/>
          <w:szCs w:val="30"/>
        </w:rPr>
        <w:t>万元，增加</w:t>
      </w:r>
      <w:r>
        <w:rPr>
          <w:rFonts w:hint="eastAsia" w:asciiTheme="minorEastAsia" w:hAnsiTheme="minorEastAsia" w:eastAsiaTheme="minorEastAsia"/>
          <w:color w:val="333333"/>
          <w:kern w:val="0"/>
          <w:sz w:val="30"/>
          <w:szCs w:val="30"/>
          <w:lang w:val="en-US" w:eastAsia="zh-CN"/>
        </w:rPr>
        <w:t>40</w:t>
      </w:r>
      <w:r>
        <w:rPr>
          <w:rFonts w:hint="eastAsia" w:asciiTheme="minorEastAsia" w:hAnsiTheme="minorEastAsia" w:eastAsiaTheme="minorEastAsia"/>
          <w:color w:val="333333"/>
          <w:kern w:val="0"/>
          <w:sz w:val="30"/>
          <w:szCs w:val="30"/>
        </w:rPr>
        <w:t>%。主要原因是：</w:t>
      </w:r>
      <w:r>
        <w:rPr>
          <w:rFonts w:hint="eastAsia" w:asciiTheme="minorEastAsia" w:hAnsiTheme="minorEastAsia" w:eastAsiaTheme="minorEastAsia"/>
          <w:color w:val="333333"/>
          <w:kern w:val="0"/>
          <w:sz w:val="30"/>
          <w:szCs w:val="30"/>
          <w:lang w:val="en-US" w:eastAsia="zh-CN"/>
        </w:rPr>
        <w:t>增加一项政府采购费0.5万元、物业管理费0.3万元、委托业务费0.25万元、邮电费0.3万元</w:t>
      </w:r>
      <w:r>
        <w:rPr>
          <w:rFonts w:hint="eastAsia" w:asciiTheme="minorEastAsia" w:hAnsiTheme="minorEastAsia" w:eastAsiaTheme="minorEastAsia"/>
          <w:color w:val="333333"/>
          <w:kern w:val="0"/>
          <w:sz w:val="30"/>
          <w:szCs w:val="30"/>
        </w:rPr>
        <w:t>、差旅0.</w:t>
      </w:r>
      <w:r>
        <w:rPr>
          <w:rFonts w:hint="eastAsia" w:asciiTheme="minorEastAsia" w:hAnsiTheme="minorEastAsia" w:eastAsiaTheme="minorEastAsia"/>
          <w:color w:val="333333"/>
          <w:kern w:val="0"/>
          <w:sz w:val="30"/>
          <w:szCs w:val="30"/>
          <w:lang w:val="en-US" w:eastAsia="zh-CN"/>
        </w:rPr>
        <w:t>3</w:t>
      </w:r>
      <w:r>
        <w:rPr>
          <w:rFonts w:hint="eastAsia" w:asciiTheme="minorEastAsia" w:hAnsiTheme="minorEastAsia" w:eastAsiaTheme="minorEastAsia"/>
          <w:color w:val="333333"/>
          <w:kern w:val="0"/>
          <w:sz w:val="30"/>
          <w:szCs w:val="30"/>
        </w:rPr>
        <w:t>万元。</w:t>
      </w:r>
    </w:p>
    <w:p>
      <w:pPr>
        <w:widowControl/>
        <w:numPr>
          <w:ilvl w:val="0"/>
          <w:numId w:val="1"/>
        </w:numPr>
        <w:shd w:val="clear" w:color="auto" w:fill="FFFFFF"/>
        <w:spacing w:beforeLines="50" w:afterLines="50" w:line="360" w:lineRule="auto"/>
        <w:ind w:firstLine="640" w:firstLineChars="200"/>
        <w:jc w:val="left"/>
        <w:textAlignment w:val="baseline"/>
        <w:outlineLvl w:val="2"/>
        <w:rPr>
          <w:rFonts w:hint="eastAsia"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政府采购情况说明</w:t>
      </w:r>
    </w:p>
    <w:p>
      <w:pPr>
        <w:widowControl/>
        <w:numPr>
          <w:ilvl w:val="0"/>
          <w:numId w:val="0"/>
        </w:numPr>
        <w:shd w:val="clear" w:color="auto" w:fill="FFFFFF"/>
        <w:spacing w:beforeLines="50" w:afterLines="50" w:line="360" w:lineRule="auto"/>
        <w:ind w:firstLine="600" w:firstLineChars="2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eastAsia="zh-CN"/>
        </w:rPr>
        <w:t>养老事业管理中心</w:t>
      </w:r>
      <w:r>
        <w:rPr>
          <w:rFonts w:hint="eastAsia" w:asciiTheme="minorEastAsia" w:hAnsiTheme="minorEastAsia" w:eastAsiaTheme="minorEastAsia"/>
          <w:color w:val="333333"/>
          <w:kern w:val="0"/>
          <w:sz w:val="30"/>
          <w:szCs w:val="30"/>
          <w:lang w:val="en-US" w:eastAsia="zh-CN"/>
        </w:rPr>
        <w:t>2020年安排政府采购经费0.5万元，严格执行《中华人民共和国政府采购法》按照桦南县2020年政府采购目录和采购限额标准进行采购。</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国有资产占用情况说明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截至201</w:t>
      </w:r>
      <w:r>
        <w:rPr>
          <w:rFonts w:hint="eastAsia" w:asciiTheme="minorEastAsia" w:hAnsiTheme="minorEastAsia" w:eastAsiaTheme="minorEastAsia"/>
          <w:color w:val="333333"/>
          <w:kern w:val="0"/>
          <w:sz w:val="30"/>
          <w:szCs w:val="30"/>
          <w:lang w:val="en-US" w:eastAsia="zh-CN"/>
        </w:rPr>
        <w:t>9</w:t>
      </w:r>
      <w:r>
        <w:rPr>
          <w:rFonts w:hint="eastAsia" w:asciiTheme="minorEastAsia" w:hAnsiTheme="minorEastAsia" w:eastAsiaTheme="minorEastAsia"/>
          <w:color w:val="333333"/>
          <w:kern w:val="0"/>
          <w:sz w:val="30"/>
          <w:szCs w:val="30"/>
        </w:rPr>
        <w:t>年12月31日，本部门共有房屋80平方米，其中：办公用房80平方米，业务用房0平方米，其他用房0平方米。共有车辆0 台，其中，厅级及以上领导用车0台，一般公务用车0台、一般执法执勤用车0台、特种专业技术用车0 台、其他用车0辆；单位价值50 万元以上设备0台（套），其中：单价100 万元以上设备0 台（套）。与上年相比无变化。</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十五、行政事业性项目和专项资金绩效目标情况说明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根据规定，20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年养老中心实行绩效目标管理的项目0个，涉及预算金额0万元。</w:t>
      </w:r>
    </w:p>
    <w:p>
      <w:pPr>
        <w:spacing w:beforeLines="50" w:afterLines="50" w:line="360" w:lineRule="auto"/>
        <w:ind w:firstLine="720" w:firstLineChars="200"/>
        <w:jc w:val="center"/>
        <w:outlineLvl w:val="2"/>
        <w:rPr>
          <w:rFonts w:ascii="黑体" w:hAnsi="黑体" w:eastAsia="黑体"/>
          <w:color w:val="333333"/>
          <w:kern w:val="0"/>
          <w:sz w:val="36"/>
          <w:szCs w:val="36"/>
        </w:rPr>
      </w:pPr>
      <w:r>
        <w:rPr>
          <w:rFonts w:hint="eastAsia" w:ascii="黑体" w:hAnsi="黑体" w:eastAsia="黑体"/>
          <w:color w:val="333333"/>
          <w:kern w:val="0"/>
          <w:sz w:val="36"/>
          <w:szCs w:val="36"/>
        </w:rPr>
        <w:t>第四章 专业名词解释</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机关运行经费：是指部门的公用经费，包括办公及印刷费、邮电费、差旅费、会议费、福利费等。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asciiTheme="minorEastAsia" w:hAnsiTheme="minorEastAsia" w:eastAsiaTheme="minorEastAsia"/>
          <w:color w:val="333333"/>
          <w:kern w:val="0"/>
          <w:sz w:val="32"/>
          <w:szCs w:val="32"/>
        </w:rPr>
      </w:pPr>
    </w:p>
    <w:p>
      <w:pPr>
        <w:spacing w:line="360" w:lineRule="auto"/>
        <w:jc w:val="left"/>
        <w:outlineLvl w:val="2"/>
        <w:rPr>
          <w:rFonts w:asciiTheme="minorEastAsia" w:hAnsiTheme="minorEastAsia" w:eastAsiaTheme="minorEastAsia"/>
          <w:color w:val="0000FF"/>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93538"/>
    <w:multiLevelType w:val="singleLevel"/>
    <w:tmpl w:val="3F593538"/>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3F2"/>
    <w:rsid w:val="0001188A"/>
    <w:rsid w:val="00016923"/>
    <w:rsid w:val="00027255"/>
    <w:rsid w:val="00035B49"/>
    <w:rsid w:val="00072634"/>
    <w:rsid w:val="00083F4D"/>
    <w:rsid w:val="000A124D"/>
    <w:rsid w:val="000A38E1"/>
    <w:rsid w:val="000A4F48"/>
    <w:rsid w:val="000D3963"/>
    <w:rsid w:val="00110700"/>
    <w:rsid w:val="00116337"/>
    <w:rsid w:val="00116CCB"/>
    <w:rsid w:val="00131BE6"/>
    <w:rsid w:val="001431F1"/>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7630E"/>
    <w:rsid w:val="00376BEE"/>
    <w:rsid w:val="00386DB3"/>
    <w:rsid w:val="003B2881"/>
    <w:rsid w:val="003C3DA9"/>
    <w:rsid w:val="003D43D1"/>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9431E"/>
    <w:rsid w:val="006B03DE"/>
    <w:rsid w:val="006B561F"/>
    <w:rsid w:val="006C5B1C"/>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41DC"/>
    <w:rsid w:val="00855E0E"/>
    <w:rsid w:val="00857141"/>
    <w:rsid w:val="0089494D"/>
    <w:rsid w:val="008B2ECB"/>
    <w:rsid w:val="008B561C"/>
    <w:rsid w:val="008C5F68"/>
    <w:rsid w:val="008C72F4"/>
    <w:rsid w:val="008D3F2E"/>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E7ACB"/>
    <w:rsid w:val="009F4FCE"/>
    <w:rsid w:val="009F4FFA"/>
    <w:rsid w:val="00A00958"/>
    <w:rsid w:val="00A04931"/>
    <w:rsid w:val="00A707A7"/>
    <w:rsid w:val="00A736B8"/>
    <w:rsid w:val="00A8107E"/>
    <w:rsid w:val="00A96AE0"/>
    <w:rsid w:val="00AB47D7"/>
    <w:rsid w:val="00AC34C7"/>
    <w:rsid w:val="00AD27A9"/>
    <w:rsid w:val="00AE33CF"/>
    <w:rsid w:val="00AE5BEE"/>
    <w:rsid w:val="00AF23F2"/>
    <w:rsid w:val="00B134EA"/>
    <w:rsid w:val="00B37B83"/>
    <w:rsid w:val="00B51CAD"/>
    <w:rsid w:val="00B5680D"/>
    <w:rsid w:val="00B57666"/>
    <w:rsid w:val="00B72404"/>
    <w:rsid w:val="00B91944"/>
    <w:rsid w:val="00B964F8"/>
    <w:rsid w:val="00BA45CB"/>
    <w:rsid w:val="00BC45FF"/>
    <w:rsid w:val="00BE30AC"/>
    <w:rsid w:val="00BF2166"/>
    <w:rsid w:val="00C34ECA"/>
    <w:rsid w:val="00C37D73"/>
    <w:rsid w:val="00C40BEA"/>
    <w:rsid w:val="00C425B3"/>
    <w:rsid w:val="00C526DC"/>
    <w:rsid w:val="00C65C62"/>
    <w:rsid w:val="00C66CC8"/>
    <w:rsid w:val="00C83047"/>
    <w:rsid w:val="00C83996"/>
    <w:rsid w:val="00C86B0F"/>
    <w:rsid w:val="00C974A5"/>
    <w:rsid w:val="00CA1CC1"/>
    <w:rsid w:val="00CF7CC8"/>
    <w:rsid w:val="00D06385"/>
    <w:rsid w:val="00D15C36"/>
    <w:rsid w:val="00D20CA8"/>
    <w:rsid w:val="00D21D65"/>
    <w:rsid w:val="00D23ABA"/>
    <w:rsid w:val="00D377F1"/>
    <w:rsid w:val="00D61D69"/>
    <w:rsid w:val="00D71E85"/>
    <w:rsid w:val="00D74231"/>
    <w:rsid w:val="00D76349"/>
    <w:rsid w:val="00D77CB1"/>
    <w:rsid w:val="00D92CEA"/>
    <w:rsid w:val="00D950BD"/>
    <w:rsid w:val="00DA09F7"/>
    <w:rsid w:val="00DC3383"/>
    <w:rsid w:val="00DD0F3E"/>
    <w:rsid w:val="00DF3131"/>
    <w:rsid w:val="00DF4052"/>
    <w:rsid w:val="00E173CF"/>
    <w:rsid w:val="00E41AD9"/>
    <w:rsid w:val="00E50AED"/>
    <w:rsid w:val="00E50C8D"/>
    <w:rsid w:val="00E62304"/>
    <w:rsid w:val="00E63F32"/>
    <w:rsid w:val="00E751AE"/>
    <w:rsid w:val="00E7718E"/>
    <w:rsid w:val="00E91A84"/>
    <w:rsid w:val="00E921A3"/>
    <w:rsid w:val="00EC0C51"/>
    <w:rsid w:val="00EF21E4"/>
    <w:rsid w:val="00F22D64"/>
    <w:rsid w:val="00F2397F"/>
    <w:rsid w:val="00F46475"/>
    <w:rsid w:val="00F5623D"/>
    <w:rsid w:val="00F6672C"/>
    <w:rsid w:val="00F811C3"/>
    <w:rsid w:val="00F85C23"/>
    <w:rsid w:val="00F96AD9"/>
    <w:rsid w:val="00FA17BB"/>
    <w:rsid w:val="00FB1239"/>
    <w:rsid w:val="00FB1D6A"/>
    <w:rsid w:val="00FB6C2E"/>
    <w:rsid w:val="00FC7DBC"/>
    <w:rsid w:val="00FE5D94"/>
    <w:rsid w:val="043E39CA"/>
    <w:rsid w:val="0BF235AC"/>
    <w:rsid w:val="0C73114C"/>
    <w:rsid w:val="0E2551B7"/>
    <w:rsid w:val="14BF4E99"/>
    <w:rsid w:val="185D04E3"/>
    <w:rsid w:val="228C37C9"/>
    <w:rsid w:val="25257DDF"/>
    <w:rsid w:val="2BF61DDD"/>
    <w:rsid w:val="2C077DB5"/>
    <w:rsid w:val="31D0548C"/>
    <w:rsid w:val="38BD62C5"/>
    <w:rsid w:val="4A3F396A"/>
    <w:rsid w:val="4A9B158C"/>
    <w:rsid w:val="50DD1221"/>
    <w:rsid w:val="53E23EEB"/>
    <w:rsid w:val="55DC2129"/>
    <w:rsid w:val="57205C6D"/>
    <w:rsid w:val="5A44403A"/>
    <w:rsid w:val="5EEB7370"/>
    <w:rsid w:val="70214EF1"/>
    <w:rsid w:val="77322E2C"/>
    <w:rsid w:val="7B4C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477</Words>
  <Characters>2725</Characters>
  <Lines>22</Lines>
  <Paragraphs>6</Paragraphs>
  <TotalTime>0</TotalTime>
  <ScaleCrop>false</ScaleCrop>
  <LinksUpToDate>false</LinksUpToDate>
  <CharactersWithSpaces>3196</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2019-01-21T07:29:00Z</dcterms:created>
  <dc:creator>user</dc:creator>
  <cp:lastModifiedBy>user</cp:lastModifiedBy>
  <cp:lastPrinted>2017-10-25T07:47:00Z</cp:lastPrinted>
  <dcterms:modified xsi:type="dcterms:W3CDTF">2020-02-04T08:00:14Z</dcterms:modified>
  <dc:title>2017年部门预算公开有关情况的说明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