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600" w:lineRule="exact"/>
        <w:jc w:val="center"/>
        <w:rPr>
          <w:b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color w:val="000000"/>
        </w:rPr>
      </w:pPr>
    </w:p>
    <w:p>
      <w:pPr>
        <w:spacing w:line="600" w:lineRule="exact"/>
        <w:jc w:val="center"/>
        <w:rPr>
          <w:color w:val="000000"/>
        </w:rPr>
      </w:pPr>
    </w:p>
    <w:p>
      <w:pPr>
        <w:spacing w:line="600" w:lineRule="exact"/>
        <w:jc w:val="center"/>
        <w:rPr>
          <w:color w:val="000000"/>
        </w:rPr>
      </w:pPr>
    </w:p>
    <w:p>
      <w:pPr>
        <w:spacing w:line="600" w:lineRule="exact"/>
        <w:jc w:val="center"/>
        <w:rPr>
          <w:color w:val="000000"/>
        </w:rPr>
      </w:pPr>
    </w:p>
    <w:p>
      <w:pPr>
        <w:spacing w:line="600" w:lineRule="exact"/>
        <w:jc w:val="center"/>
        <w:rPr>
          <w:color w:val="000000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桦政规〔2021〕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eastAsia="方正大标宋_GBK"/>
          <w:b/>
          <w:color w:val="000000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方正大标宋_GBK"/>
          <w:b/>
          <w:color w:val="000000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桦南县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人民政府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关于印发《桦南县关于加快培育规上、限上服务业企业的若干措施》的通知</w:t>
      </w:r>
    </w:p>
    <w:p>
      <w:pPr>
        <w:spacing w:line="360" w:lineRule="exact"/>
        <w:jc w:val="center"/>
        <w:rPr>
          <w:rFonts w:ascii="Times New Roman" w:hAnsi="Times New Roman" w:eastAsia="宋体" w:cs="Times New Roman"/>
          <w:sz w:val="44"/>
          <w:szCs w:val="44"/>
        </w:rPr>
      </w:pPr>
    </w:p>
    <w:p>
      <w:pPr>
        <w:pStyle w:val="2"/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为促进桦南县服务业发展提质提速，全面调动服务业企业升规上限和“个转企”积极性，充分释放服务业发展优势潜力，加快经济结构转型升级，打造佳木斯市域南部现代服务业集聚区，根据《佳木斯市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人民政府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关于加快培育规上、限上服务业企业的若干措施（试行）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的通知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（佳政规〔2021〕3号）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，结合我县实际，制定以下措施。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32"/>
          <w:szCs w:val="32"/>
          <w:shd w:val="clear" w:color="auto" w:fill="FFFFFF"/>
        </w:rPr>
        <w:t>一、直接奖励措施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  <w:shd w:val="clear" w:color="auto" w:fill="FFFFFF"/>
        </w:rPr>
        <w:t>1.批发、零售、住宿、餐饮企业。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达到临限标准且年营业收入连续两年同比增长20%的，奖励1万元。新纳入限额以上规模的，奖励3万元。年营业收入首次达到6000万元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的批发企业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、2000万元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的零售企业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、500万元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的住宿企业及餐饮企业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且同比增长15%及以上的，奖励5万元。年营业收入首次达到1亿元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的批发企业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、5000万元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的零售企业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、1000万元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的住宿企业及餐饮企业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且同比增长15%及以上的，奖励10万元。</w:t>
      </w:r>
      <w:r>
        <w:rPr>
          <w:rFonts w:ascii="Times New Roman" w:hAnsi="Times New Roman" w:eastAsia="仿宋_GB2312" w:cs="Times New Roman"/>
          <w:sz w:val="32"/>
          <w:szCs w:val="32"/>
        </w:rPr>
        <w:t>新纳入限上且年营业收入连续两年同比增长15%及以上的亿元市场，奖励5万元。</w:t>
      </w:r>
    </w:p>
    <w:tbl>
      <w:tblPr>
        <w:tblStyle w:val="12"/>
        <w:tblpPr w:leftFromText="180" w:rightFromText="180" w:vertAnchor="text" w:horzAnchor="page" w:tblpX="1635" w:tblpY="98"/>
        <w:tblOverlap w:val="never"/>
        <w:tblW w:w="9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15"/>
        <w:gridCol w:w="660"/>
        <w:gridCol w:w="1050"/>
        <w:gridCol w:w="720"/>
        <w:gridCol w:w="1335"/>
        <w:gridCol w:w="705"/>
        <w:gridCol w:w="1380"/>
        <w:gridCol w:w="66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行业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临限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标准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奖励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金额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限上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标准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奖励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1档奖励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标准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奖励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金额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2档奖励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标准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奖励金额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批发业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年主营业务收入1500万元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万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元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年主营业务收入2000万元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3万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元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年营业收入1亿元，且同比增长15%及以上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10万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元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年营业收入6000万元，且同比增长15%及以上。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5万元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电商企业参照执行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4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零售业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年主营业务收入375万元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年主营业务收入500万元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年营业收入5000万元，且同比增长15%及以上。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10万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年营业收入2000万元，且同比增长15%及以上。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5万元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电商企业参照执行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4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住宿业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年主营业务收入150万元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年主营业务收入200万元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年营业收入1000万元，且同比增长15%及以上。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10万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年营业收入500万元，且同比增长15%及以上。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5万元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4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餐饮业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年主营业务收入150万元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年主营业务收入200万元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年营业收入1000万元，且同比增长15%及以上。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10万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年营业收入500万元，且同比增长15%及以上。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5万元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pStyle w:val="2"/>
      </w:pP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Cs/>
          <w:sz w:val="32"/>
          <w:szCs w:val="32"/>
          <w:shd w:val="clear" w:color="auto" w:fill="FFFFFF"/>
        </w:rPr>
        <w:t>2.现代服务业企业。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新纳入规模以上现代服务业企业（2017年国民经济行业分类注释现代服务业标准），奖励10万元。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Cs/>
          <w:sz w:val="32"/>
          <w:szCs w:val="32"/>
          <w:shd w:val="clear" w:color="auto" w:fill="FFFFFF"/>
        </w:rPr>
        <w:t>3.其他服务业企业。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新纳入规模以上其他服务业企业，奖励6万元（不含金融、房地产开发经营、旅行社服务）。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Cs/>
          <w:sz w:val="32"/>
          <w:szCs w:val="32"/>
          <w:shd w:val="clear" w:color="auto" w:fill="FFFFFF"/>
        </w:rPr>
        <w:t>4.临规标准服务业企业。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对达到临规标准且年营业收入连续两年同比增长20%的服务业企业，奖励1万元（不含金融、房地产开发经营、旅行社服务）。</w:t>
      </w:r>
    </w:p>
    <w:p>
      <w:pPr>
        <w:pStyle w:val="7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Cs/>
          <w:sz w:val="32"/>
          <w:szCs w:val="32"/>
          <w:shd w:val="clear" w:color="auto" w:fill="FFFFFF"/>
        </w:rPr>
        <w:t>5.新设立或迁入服务业企业奖励。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新设立或从桦南县域外迁入的研发设计、融资租赁、信息技术、第三方物流、电子商务、商务咨询、节能环保服务、检验检测认证、售后服务、人力资源服务和品牌建设等生产性服务业，以及进驻我县的服务业总部经济企业，租用办公用房的，连续两年给予租金减半补贴，每户每年补贴资金不超过100万元。购买或自建办公用房的，按购房价格和总投资的5%给予补贴，每户补贴金额最高不超过200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享受补贴期间，办公用房不得对外出售转让、出租或转租、改变用途，违反规定的，收回已取得的补贴。本县现有企业分立、重组、更名或将现企业注销重新注册的，不予认定为新设立企业。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kern w:val="0"/>
          <w:sz w:val="32"/>
          <w:szCs w:val="32"/>
          <w:shd w:val="clear" w:color="auto" w:fill="FFFFFF"/>
        </w:rPr>
        <w:t>6.支持“产学研用”一体化发展。</w:t>
      </w:r>
      <w:r>
        <w:rPr>
          <w:rFonts w:ascii="Times New Roman" w:hAnsi="Times New Roman" w:eastAsia="仿宋_GB2312" w:cs="Times New Roman"/>
          <w:sz w:val="32"/>
          <w:szCs w:val="32"/>
        </w:rPr>
        <w:t>对引进的院士工作站、博士（教授）科研站以及高层次创新创业团队，对企业牵头联合高校院所共建的重点实验室、工程（技术）研究中心、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新型研发机构、</w:t>
      </w:r>
      <w:r>
        <w:rPr>
          <w:rFonts w:ascii="Times New Roman" w:hAnsi="Times New Roman" w:eastAsia="仿宋_GB2312" w:cs="Times New Roman"/>
          <w:sz w:val="32"/>
          <w:szCs w:val="32"/>
        </w:rPr>
        <w:t>中试基地等创新平台，经认定给予研发投入的10%经费补助，最高不超过500万元。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Cs/>
          <w:kern w:val="0"/>
          <w:sz w:val="32"/>
          <w:szCs w:val="32"/>
          <w:shd w:val="clear" w:color="auto" w:fill="FFFFFF"/>
        </w:rPr>
        <w:t>7.旅游、金融、外贸型服务业企业。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首次被评为五星级、四星级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旅游饭店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的，分别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给予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50万元、30万元奖励。首次被评为国家级或省级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旅游度假区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的，分别给予奖励50万元、30万元。首次被评为国家5A、4A级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旅游景区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的，分别给予奖励50万元、30万元。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旅行社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年营业收入首次达到800万元且同比增长15%及以上的，给予奖励5万元，达到规模以上标准的再奖励5万元。在我县设立金融机构总部，给予20万元补助，设立区域总部或分支机构，给予15万元补助。县直进出口贸易额超过1000万元，且年进出口额实现同比增长的实体外贸流通企业及自营生产企业，每新增进出口500万元，奖励2万元人民币，单个企业最高奖励额度不超过20万元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32"/>
          <w:szCs w:val="32"/>
          <w:shd w:val="clear" w:color="auto" w:fill="FFFFFF"/>
        </w:rPr>
        <w:t>二、其他扶持措施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Cs/>
          <w:kern w:val="0"/>
          <w:sz w:val="32"/>
          <w:szCs w:val="32"/>
          <w:shd w:val="clear" w:color="auto" w:fill="FFFFFF"/>
        </w:rPr>
        <w:t>8.优先支持规上限上服务业企业。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国家、省、市支持服务业企业发展的各项优惠政策和扶持资金，原则上优先支持规上限上服务业企业，择优支持临规、临限服务业企业。对服务业重大项目建设，推荐列为省级重点项目。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在落实国家和省各项优惠政策的同时，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及时清理不利于服务业发展的政策规定。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Cs/>
          <w:kern w:val="0"/>
          <w:sz w:val="32"/>
          <w:szCs w:val="32"/>
          <w:shd w:val="clear" w:color="auto" w:fill="FFFFFF"/>
        </w:rPr>
        <w:t>9.金融扶持措施。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引导各大银行加大信贷投放力度，优化贷款流程，提高抵押物折扣率，积极运用循环贷款、无还本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续贷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、联合授信等政策给予支持，贷款利率处于合理水平，确保规上限上和“个转企”服务业企业优先获得便捷金融服务。扶持优质科技型企业在主板（中小板）、科创板等多层次资本市场上市（挂牌）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发展科技保险、知识产权和股权质押贷款、融资租赁、科技小额贷款，创新投保贷、信保贷等产品，健全科技创新融资链条。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优先支持规上限上和“个转企”企业接入“佳速融”金融服务平台，帮助其提高融资获得率。小额创业贷款资金要给予倾斜，鼓励企业加快转型升级，高质量发展。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Cs/>
          <w:kern w:val="0"/>
          <w:sz w:val="32"/>
          <w:szCs w:val="32"/>
          <w:shd w:val="clear" w:color="auto" w:fill="FFFFFF"/>
        </w:rPr>
        <w:t>10.税收扶持措施。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新增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规上限上和“个转企”企业，当年可按上年度标准缴税。</w:t>
      </w:r>
      <w:r>
        <w:rPr>
          <w:rFonts w:ascii="Times New Roman" w:hAnsi="Times New Roman" w:eastAsia="仿宋_GB2312" w:cs="Times New Roman"/>
          <w:sz w:val="32"/>
          <w:szCs w:val="32"/>
        </w:rPr>
        <w:t>符合条件的物流企业大宗商品仓储设施用地，按所属土地等级适用税额标准的50%计征城镇土地使用税。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个体工商户转型升级为独资企业、合伙企业或有限责任公司，在投资主体不变的情况下，土地、房屋权属的划转，按照相关政策落实契税减免。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Cs/>
          <w:kern w:val="0"/>
          <w:sz w:val="32"/>
          <w:szCs w:val="32"/>
          <w:shd w:val="clear" w:color="auto" w:fill="FFFFFF"/>
        </w:rPr>
        <w:t>11.行政审批绿色通道。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对服务业规上限上企业开设行政审批业务绿色通道，实行一站式办理，一律给予“优先、优惠”双优政策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依法简化各种审批手续，减少前置要件，切实提高工作效率。在不违反企业名称登记规定的前提下，“个转企”的企业可延续使用原个体工商户的字号；在未改变该建筑使用性质及消防设施的前提下，原单位取得的安全、环评、消防等前置许可在有效期内，可先行办理转企登记，再办理前置许可的换发手续并报企业登记机关备案。优先推荐规上限上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服务业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企业参加各类参展评优、宣传推介和招商对接活动，并按30%补助展位费；为企业负责人和管理团队提供创业培训，提升综合素质。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Cs/>
          <w:kern w:val="0"/>
          <w:sz w:val="32"/>
          <w:szCs w:val="32"/>
          <w:shd w:val="clear" w:color="auto" w:fill="FFFFFF"/>
        </w:rPr>
        <w:t>12.项目用地扶持措施。</w:t>
      </w:r>
      <w:r>
        <w:rPr>
          <w:rFonts w:ascii="Times New Roman" w:hAnsi="Times New Roman" w:eastAsia="仿宋_GB2312" w:cs="Times New Roman"/>
          <w:sz w:val="32"/>
          <w:szCs w:val="32"/>
        </w:rPr>
        <w:t>对纳入国省重大项目清单的项目，在用地方面给予重点保障，其他项目土地配置计划指标与处置存量土地挂钩，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确保服务业发展用地空间。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经开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区内建设的生产性服务业项目，按工业用地政策执行。 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三、奖励条件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13.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规上限上服务业企业法人必须在桦南县市场监督管理部门注册登记，合法经营，无安全生产责任事故和违法行为；企业财务管理规范，并按时向主管单位、统计部门等报送相应报表。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14.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规上限上服务业企业法人统计人员必须服从主管单位、统计部门的业务指导和调度，统计基础工作规范，上报数据全面、及时、准确。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15.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临规临限服务业企业年营业收入要达到规上、限上行业标准的75%。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四、资金来源和奖励程序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16.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奖励资金由县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财政部门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列支专项资金。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17.</w:t>
      </w:r>
      <w:r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  <w:t>根据企业运行周期，当年达到标准的企业，第二年中旬一次性发放奖励。</w:t>
      </w: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由企业向行业主管部门申报，行业主管部门负责审核认定并提出审核意见，经分管副县长同意后，报县政府审定。县财政局根据县政府审定结果按规定向企业拨付资金。各行业主管部门按照附件1-4中的分工负责，做好申报、审核、认定等相关工作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32"/>
          <w:szCs w:val="32"/>
          <w:shd w:val="clear" w:color="auto" w:fill="FFFFFF"/>
        </w:rPr>
        <w:t>五、</w:t>
      </w:r>
      <w:r>
        <w:rPr>
          <w:rFonts w:hint="eastAsia" w:ascii="Times New Roman" w:hAnsi="Times New Roman" w:eastAsia="黑体" w:cs="Times New Roman"/>
          <w:bCs/>
          <w:sz w:val="32"/>
          <w:szCs w:val="32"/>
          <w:shd w:val="clear" w:color="auto" w:fill="FFFFFF"/>
        </w:rPr>
        <w:t>奖励政策</w:t>
      </w:r>
      <w:r>
        <w:rPr>
          <w:rFonts w:ascii="Times New Roman" w:hAnsi="Times New Roman" w:eastAsia="黑体" w:cs="Times New Roman"/>
          <w:bCs/>
          <w:sz w:val="32"/>
          <w:szCs w:val="32"/>
          <w:shd w:val="clear" w:color="auto" w:fill="FFFFFF"/>
        </w:rPr>
        <w:t>的终止和取消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18.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规上限上企业须保持稳定运行满2年及以上，不得无故随意退出。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19.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规上限上企业要按要求及时做好联网直报统计报表，不得出现瞒报、迟报、少报、拒报等情形。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如有违反上述情节之一，将取消、中止政策扶持，收回奖励资金，失信行为将纳入诚信惩戒体系。恶意套取奖励资金，将移送公安机关处理。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六、附则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2020年新增入统服务业企业按照此办法实施奖励。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本措施自公布之日起施行。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本措施由桦南县发展和改革局会同相关部门负责解释。</w:t>
      </w:r>
    </w:p>
    <w:p>
      <w:pPr>
        <w:pStyle w:val="2"/>
        <w:spacing w:line="6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2"/>
        <w:spacing w:line="6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2"/>
        <w:spacing w:line="6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附件：1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规模以上（限额以上）服务业分类和标准</w:t>
      </w:r>
    </w:p>
    <w:p>
      <w:pPr>
        <w:pStyle w:val="2"/>
        <w:spacing w:line="6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规模以上现代服务业企业统计分工表</w:t>
      </w:r>
    </w:p>
    <w:p>
      <w:pPr>
        <w:pStyle w:val="2"/>
        <w:spacing w:line="6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3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w w:val="95"/>
          <w:kern w:val="0"/>
          <w:sz w:val="32"/>
          <w:szCs w:val="32"/>
          <w:shd w:val="clear" w:color="auto" w:fill="FFFFFF"/>
          <w:fitText w:val="7360" w:id="0"/>
        </w:rPr>
        <w:t>规模以上（限额以上）服务业企业（个体）统计分工</w:t>
      </w:r>
      <w:r>
        <w:rPr>
          <w:rFonts w:ascii="Times New Roman" w:hAnsi="Times New Roman" w:eastAsia="仿宋_GB2312"/>
          <w:spacing w:val="50"/>
          <w:w w:val="95"/>
          <w:kern w:val="0"/>
          <w:sz w:val="32"/>
          <w:szCs w:val="32"/>
          <w:shd w:val="clear" w:color="auto" w:fill="FFFFFF"/>
          <w:fitText w:val="7360" w:id="0"/>
        </w:rPr>
        <w:t>表</w:t>
      </w:r>
    </w:p>
    <w:p>
      <w:pPr>
        <w:pStyle w:val="2"/>
        <w:spacing w:line="6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4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服务业统计调查部门分工一览表</w:t>
      </w:r>
    </w:p>
    <w:p>
      <w:pPr>
        <w:pStyle w:val="2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napToGrid w:val="0"/>
        <w:spacing w:line="400" w:lineRule="exact"/>
        <w:rPr>
          <w:rFonts w:eastAsia="仿宋_GB2312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━━━━━━━━━━━━━━━━━━━━━━━━━━━━━━━</w:t>
      </w:r>
      <w:r>
        <w:rPr>
          <w:rFonts w:ascii="Calibri" w:hAnsi="Calibri" w:eastAsia="仿宋_GB2312" w:cs="Calibri"/>
          <w:b/>
          <w:color w:val="000000"/>
          <w:sz w:val="28"/>
          <w:szCs w:val="28"/>
        </w:rPr>
        <w:t xml:space="preserve">   </w:t>
      </w:r>
    </w:p>
    <w:p>
      <w:pPr>
        <w:spacing w:line="400" w:lineRule="exact"/>
        <w:rPr>
          <w:rFonts w:eastAsia="仿宋_GB2312"/>
        </w:rPr>
      </w:pPr>
      <w:r>
        <w:rPr>
          <w:rFonts w:eastAsia="仿宋_GB2312"/>
          <w:sz w:val="28"/>
          <w:szCs w:val="28"/>
        </w:rPr>
        <w:t xml:space="preserve">  桦南县人民政府办公室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202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29</w:t>
      </w:r>
      <w:r>
        <w:rPr>
          <w:rFonts w:eastAsia="仿宋_GB2312"/>
          <w:sz w:val="28"/>
          <w:szCs w:val="28"/>
        </w:rPr>
        <w:t xml:space="preserve">日印发   </w:t>
      </w:r>
      <w:r>
        <w:rPr>
          <w:rFonts w:eastAsia="仿宋_GB2312"/>
        </w:rPr>
        <w:t xml:space="preserve">  </w:t>
      </w:r>
    </w:p>
    <w:p>
      <w:pPr>
        <w:spacing w:line="400" w:lineRule="exact"/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━━━━━━━━━━━━━━━━━━━━━━━━━━━━━━━</w:t>
      </w:r>
      <w:r>
        <w:rPr>
          <w:rFonts w:ascii="Calibri" w:hAnsi="Calibri" w:eastAsia="仿宋_GB2312" w:cs="Calibri"/>
          <w:b/>
          <w:color w:val="000000"/>
          <w:sz w:val="28"/>
          <w:szCs w:val="28"/>
        </w:rPr>
        <w:t xml:space="preserve">   </w:t>
      </w:r>
    </w:p>
    <w:p>
      <w:pPr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规模以上（限额以上）服务业分类和标准</w:t>
      </w:r>
    </w:p>
    <w:tbl>
      <w:tblPr>
        <w:tblStyle w:val="12"/>
        <w:tblW w:w="9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3863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服务业门类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规上（限上）标准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交通运输、仓储和邮政业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年营业收入2000万元及以上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年营业收入2000万元及以上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水利、环境和公共设施管理业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年营业收入2000万元及以上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卫生行业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年营业收入2000万元及以上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租赁和商务服务业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年营业收入1000万元及以上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科学研究和技术服务业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年营业收入1000万元及以上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年营业收入1000万元及以上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年营业收入1000万元及以上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房地产中介服务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年营业收入1000万元及以上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房地产租赁经营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年营业收入1000万元及以上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其他房地产业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年营业收入1000万元及以上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居民服务、修理和其他服务业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年营业收入500万元及以上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文化、体育和娱乐业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年营业收入500万元及以上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社会工作行业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年营业收入500万元及以上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批发业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年主营业务收入2000万元及以上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零售业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年主营业务收入500万元及以上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86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住宿餐饮业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年主营业务收入200万元及以上</w:t>
            </w:r>
          </w:p>
        </w:tc>
      </w:tr>
    </w:tbl>
    <w:p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规模以上现代服务业企业统计分工表</w:t>
      </w:r>
    </w:p>
    <w:p>
      <w:pPr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11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行业分类及代码</w:t>
            </w:r>
          </w:p>
        </w:tc>
        <w:tc>
          <w:tcPr>
            <w:tcW w:w="3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bCs/>
                <w:kern w:val="0"/>
                <w:sz w:val="24"/>
              </w:rPr>
              <w:t xml:space="preserve"> 现代服务业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bCs/>
                <w:kern w:val="0"/>
                <w:sz w:val="24"/>
              </w:rPr>
              <w:t>全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  <w:lang w:bidi="ar-SA"/>
              </w:rPr>
              <w:t>多式联运（G5810）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快递业（G6020）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县交通运输局协调邮政局负责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互联网和相关服务业（I64）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软件和信息技术服务业(I65)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租赁(L71)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商务服务业(L72)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研究和试验发展业(M73)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质检技术服务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  <w:lang w:bidi="ar-SA"/>
              </w:rPr>
              <w:t>业(M745)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环境与生态监测检测服务业(M746)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佳木斯市桦南生态环境局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科技推广和应用服务业(M75)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环境治理业(N772)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佳木斯市桦南生态环境局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游览景区管理业(N786)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居民服务业(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80)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计算机和办公设备维修业(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812)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清洁服务、宠物服务业(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821/822)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技能培训、教育辅助及其他教育业(P839)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县交通运输局、县人社局、县教育局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健康体检、临床检验等其他卫生活动（Q849）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行业分类及代码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社会工作服务业(Q85)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新闻和出版业(R86)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广播、电视、电影和录制制作业(R87)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文化艺术业(R88)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体育业(R89)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娱乐业(R90)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县文体广电和旅游局、县民政局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bCs/>
          <w:kern w:val="0"/>
          <w:sz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注意：</w:t>
      </w:r>
      <w:r>
        <w:rPr>
          <w:rFonts w:ascii="Times New Roman" w:hAnsi="Times New Roman" w:eastAsia="仿宋_GB2312" w:cs="Times New Roman"/>
          <w:sz w:val="28"/>
          <w:szCs w:val="28"/>
        </w:rPr>
        <w:t>行业分类及代码是依据2017年修订的《国民经济行业分类》国家标准（GB/T4754-2017）摘录的，该标准由国家统计局起草，国家质量监督检验检疫总局、国家标准化管理委员会批准发布，并将于2017年10月1日实施（下同）。更详细的内容可以查阅此标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规模以上（限额以上）服务业企业（个体）统计分工表</w:t>
      </w:r>
    </w:p>
    <w:tbl>
      <w:tblPr>
        <w:tblStyle w:val="11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9"/>
        <w:gridCol w:w="4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行业分类及代码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bCs/>
                <w:kern w:val="0"/>
                <w:sz w:val="24"/>
              </w:rPr>
              <w:t>服务业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bCs/>
                <w:kern w:val="0"/>
                <w:sz w:val="24"/>
              </w:rPr>
              <w:t>全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  <w:lang w:bidi="ar-SA"/>
              </w:rPr>
              <w:t>批发业（F51）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零售业(F52)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铁路运输总周转量(G53)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县交通局协调火车站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公路运输总周转量(G54)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管道运输业(G57)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多式联运和运输代理业(G58)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装卸搬运和仓储业(G59)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邮政(G60)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县交通局协调邮政局负责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住宿业、餐饮业(G61)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金融服务业(G66)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财政局（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金融办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协调人民银行桦南县中心支行负责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金融服务业(G66)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财政局（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金融办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协调银保监会负责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房地产业(K70)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县住房保障局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电信业务(I631)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县工信局协调联通公司、电信公司、移动公司负责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互联网和相关服务、软件和信息技术服务业(I64/65)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县工信局协调联通公司、电信公司、移动公司负责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信息传输、软件和信息技术服务业(I)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县工信局协调联通公司、电信公司、移动公司负责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租赁和商务服务业(L)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居民服务、修理和其他服务业（O）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科学研究和技术服务业(M)</w:t>
            </w:r>
          </w:p>
        </w:tc>
        <w:tc>
          <w:tcPr>
            <w:tcW w:w="4490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文化、体育和娱乐业(R)</w:t>
            </w:r>
          </w:p>
        </w:tc>
        <w:tc>
          <w:tcPr>
            <w:tcW w:w="4490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县文体广电和旅游局、县市场监督管理局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水利、环境和公共设施管理业(N)</w:t>
            </w:r>
          </w:p>
        </w:tc>
        <w:tc>
          <w:tcPr>
            <w:tcW w:w="449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县水务局、佳木斯市桦南生态环境局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教育业(P)</w:t>
            </w:r>
          </w:p>
        </w:tc>
        <w:tc>
          <w:tcPr>
            <w:tcW w:w="4490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卫生和社会工作(Q)</w:t>
            </w:r>
          </w:p>
        </w:tc>
        <w:tc>
          <w:tcPr>
            <w:tcW w:w="4490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县卫健局、县民政局、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9" w:type="dxa"/>
            <w:vAlign w:val="center"/>
          </w:tcPr>
          <w:p>
            <w:pPr>
              <w:pStyle w:val="3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公共管理、社会保障和社会组织(S)</w:t>
            </w:r>
          </w:p>
        </w:tc>
        <w:tc>
          <w:tcPr>
            <w:tcW w:w="4490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县财政局、县人社局</w:t>
            </w:r>
          </w:p>
        </w:tc>
      </w:tr>
    </w:tbl>
    <w:p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服务业统计调查部门分工一览表</w:t>
      </w:r>
    </w:p>
    <w:tbl>
      <w:tblPr>
        <w:tblStyle w:val="11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334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tblHeader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行业类别及代码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负责单位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一、农、林、牧、渔业（A）</w:t>
            </w:r>
          </w:p>
        </w:tc>
        <w:tc>
          <w:tcPr>
            <w:tcW w:w="1967" w:type="dxa"/>
            <w:vMerge w:val="restart"/>
            <w:vAlign w:val="top"/>
          </w:tcPr>
          <w:p>
            <w:pPr>
              <w:widowControl/>
              <w:rPr>
                <w:rFonts w:ascii="Times New Roman" w:hAnsi="Times New Roman" w:eastAsia="楷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</w:rPr>
              <w:t>一、各部门任务：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各部门负责配合统计部门做好名录库维护和定期比对工作，负责健全行业统计工作，定期提供行业工作安排计划和经济社会运行情况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</w:rPr>
              <w:t>二、统计范围：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包括企业、行政事业单位、社会团体及其他单位、产业活动单位、个体户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农、林、牧、渔服务业(A05)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县农业农村局、县自然资源局、县统计局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二、采矿业(B)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开采辅助活动(B11)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县自然资源局、县工信局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三、制造业(C)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金属制品、机械和设备修理业(C43)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县工信局、县统计局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四、批发和零售业(F)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商务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局、县统计局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五、交通运输、仓储和邮政业(G)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（一）铁路运输业(G53)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县交通运输局、火车站、县统计局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（二）道路运输业(G54)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县交通运输局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（三）管道运输业(G57)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县住建局、县工信局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（四）装卸搬运和运输代理业(G59/582)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县交通运输局、县统计局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（五）仓储业(G59)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1.粮食等农产品仓储(G595)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县粮食局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2.其他仓储(G599)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县应急管理局、县民政局等相关部门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（六）邮政业(G60)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县邮政局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六、住宿和餐饮业(H)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商务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局、县统计局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七、信息传输、软件和信息技术服务业(I)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（一）电信、广播电视和卫星传输服务业(I63)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1.电信、卫星传输服务(I631/633)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县工信局协调联通公司、电信公司、移动公司负责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2.广播电视传输服务(I632)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县文体广电和旅游局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（二）互联网和相关服务(I64)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县工信局协调联通公司、电信公司、移动公司负责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（三）软件和信息技术服务(I65)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县工信局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八、金融业(J)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（一）货币金融服务(J66)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财政局（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金融办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、人民银行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（二）资本市场服务((J67)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财政局（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金融办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）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（三）保险业(J68)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财政局（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金融办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）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（四）其他金融活动(J69)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财政局（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金融办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、县商务局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九、房地产业(K)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县房产局、县统计局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十、租赁和商务服务业(L)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（一）租赁业(L71)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县商务局、统计局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（二）商务服务业(L72)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1.企业管理服务(L721/722)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县工信局、县商务局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2.法律服务(L723)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县司法局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3.咨询与调查(L724)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县市场监督管理局、县统计局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4.广告业(L725)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县市场监督管理局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5.知识产权服务(M7520)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县市场监督管理局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6.人力资源服务(L726)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县人力资源社会保障局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7.旅行社及相关服务(L7291)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县文体广电和旅游局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8.安全保护服务(L721)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县公安局、县应急管理局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9.其他商务服务(L729)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县商务和局、县市场监督管理局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十一、科学研究和技术服务业(M)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（一）研究与试验发展(M73)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县工信局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（二）专业技术服务业(M74)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1.气象服务(M7410)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县气象局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2.地震服务(M7420)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县应急管理局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3.测绘服务(M744)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县自然资源局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4.质检技术服务(M745)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县市场监督管理局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5.环境与生态监测(M746)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桦南生态环境局、县自然资源局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6.地质勘查(M747)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县自然资源局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7.工程技术(M748)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县住建局、县交通运输局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（三）科技推广和应用服务业(M75)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县工信局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十二、水利、环境和公共设施管理业(N)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（一）水利管理业(N76)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县水务局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（二）生态保护和环境治理业(N77)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桦南生态环境局、县住建局、县自然资源局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（三）公共设施管理业(N78)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1.市政公共设施管理、环境卫生管理、城乡市容管理、绿化管理(N7810/7820/7830/7840)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县住建局、县城管局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2.公园和游览景区管理(N7850/786)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县城管局、县文体广电和旅游局、县自然资源局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十三、居民服务、修理和其他服务业(O)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（一）居民服务业(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80)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1.家庭服务、托儿所、洗染服务、理发及美容服务、洗浴服务、保健服务及其他居民服务(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801/802/803/804/805/806/807/808/809)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县民政局、教育局、县商务和局、县卫健局、县人力资源和社会保障局、县统计局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2.婚姻服务、殡葬服务(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807/808)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县民政局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（二）机动车、电子产品和日用产品修理业(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81)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县公安局、县市场监督管理局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（三）其他服务业(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82)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县市场监督管理局、县统计局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十四、教育(P)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（一）学前教育、初等教育、中等教育(P831/832/833)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县教育局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（二）技能培训、教育辅助及其他教育P839)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县人力资源和社会保障局、县教育局、县文体广电和旅游局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（三）特殊教育(P8350)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县教育局、残联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十五、卫生、社会工作(Q)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（一）卫生(Q84)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县卫健局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（二）社会工作(Q85)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县民政局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十六、文化、体育和娱乐业(R)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（一）新闻和出版业(R86)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县委宣传部（县新闻出版局）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（二）广播、电视、电影和影视录音制作业(R87)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县文体广电和旅游局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（三）文化艺术业(R88)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1.文艺创作与表演、艺术表演场馆、图书馆与档案馆、文物及非物质文化遗产保护、博物馆、群众文化活动及其他文化艺术(R881/882/883/884/885/887/889)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县文体广电和旅游局、县委办（县档案局）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2.烈士陵园、纪念馆(R886)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县民政局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（四）体育(R89)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县文体广电和旅游局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（五）娱乐业(R90)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县文体广电和旅游局、县民政局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中宋" w:cs="Times New Roman"/>
                <w:color w:val="000000"/>
                <w:kern w:val="0"/>
                <w:sz w:val="24"/>
              </w:rPr>
              <w:t>十七、公共管理、社会保障和社会组织(S)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（一）公共管理服务(S91/92/93)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县机关事务中心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（二）社会保障(S94)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县人力资源和社会保障局、县民政局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80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（三）群众团体、社会团体和其他成员组织(S95)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1.群众团体、社会团体(S951/952)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县民政局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2.基金会(S953)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县民政局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3.宗教组织(S954)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县委统战部（县民宗局）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45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（四）基层群众自治组织(S96)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县民政局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2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sectPr>
      <w:footerReference r:id="rId5" w:type="default"/>
      <w:headerReference r:id="rId4" w:type="even"/>
      <w:footerReference r:id="rId6" w:type="even"/>
      <w:pgSz w:w="11906" w:h="16838"/>
      <w:pgMar w:top="1474" w:right="1474" w:bottom="147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5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6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4347"/>
    <w:rsid w:val="0004521D"/>
    <w:rsid w:val="000774DC"/>
    <w:rsid w:val="000D35DC"/>
    <w:rsid w:val="000E4747"/>
    <w:rsid w:val="001350FE"/>
    <w:rsid w:val="00143A37"/>
    <w:rsid w:val="0015019A"/>
    <w:rsid w:val="00155551"/>
    <w:rsid w:val="001955FD"/>
    <w:rsid w:val="001A02C4"/>
    <w:rsid w:val="001B0775"/>
    <w:rsid w:val="001B6DA5"/>
    <w:rsid w:val="001D2AF9"/>
    <w:rsid w:val="001D65D6"/>
    <w:rsid w:val="00222B5A"/>
    <w:rsid w:val="00227E55"/>
    <w:rsid w:val="0023437A"/>
    <w:rsid w:val="0024056D"/>
    <w:rsid w:val="0028126F"/>
    <w:rsid w:val="002A7C6F"/>
    <w:rsid w:val="002D4725"/>
    <w:rsid w:val="002E1D7F"/>
    <w:rsid w:val="003244A7"/>
    <w:rsid w:val="00325798"/>
    <w:rsid w:val="003331C6"/>
    <w:rsid w:val="003549F3"/>
    <w:rsid w:val="003550A3"/>
    <w:rsid w:val="00397D1A"/>
    <w:rsid w:val="003A6E8F"/>
    <w:rsid w:val="003B657D"/>
    <w:rsid w:val="003C1267"/>
    <w:rsid w:val="003D08F0"/>
    <w:rsid w:val="003D45FE"/>
    <w:rsid w:val="003E7495"/>
    <w:rsid w:val="003F709E"/>
    <w:rsid w:val="00405F53"/>
    <w:rsid w:val="00410925"/>
    <w:rsid w:val="00411889"/>
    <w:rsid w:val="004146A5"/>
    <w:rsid w:val="00473089"/>
    <w:rsid w:val="00483320"/>
    <w:rsid w:val="004A1007"/>
    <w:rsid w:val="004E27A5"/>
    <w:rsid w:val="004F1362"/>
    <w:rsid w:val="00514FA3"/>
    <w:rsid w:val="00554CF4"/>
    <w:rsid w:val="00581576"/>
    <w:rsid w:val="005B7DDB"/>
    <w:rsid w:val="005E7833"/>
    <w:rsid w:val="00661682"/>
    <w:rsid w:val="0067374F"/>
    <w:rsid w:val="0067792A"/>
    <w:rsid w:val="006A0C3F"/>
    <w:rsid w:val="006B2C23"/>
    <w:rsid w:val="006B56DB"/>
    <w:rsid w:val="006D4032"/>
    <w:rsid w:val="006D684A"/>
    <w:rsid w:val="00711CFA"/>
    <w:rsid w:val="007412FF"/>
    <w:rsid w:val="00756EB7"/>
    <w:rsid w:val="00774347"/>
    <w:rsid w:val="007C47F6"/>
    <w:rsid w:val="007E71D1"/>
    <w:rsid w:val="008047D9"/>
    <w:rsid w:val="0083015E"/>
    <w:rsid w:val="008409D6"/>
    <w:rsid w:val="00856D7C"/>
    <w:rsid w:val="008825B7"/>
    <w:rsid w:val="008912B8"/>
    <w:rsid w:val="008A3818"/>
    <w:rsid w:val="008B7597"/>
    <w:rsid w:val="008D6A06"/>
    <w:rsid w:val="008E03D0"/>
    <w:rsid w:val="00907AFE"/>
    <w:rsid w:val="0092472F"/>
    <w:rsid w:val="00976B6C"/>
    <w:rsid w:val="009B0F31"/>
    <w:rsid w:val="009C1A5A"/>
    <w:rsid w:val="00A519FD"/>
    <w:rsid w:val="00A557EF"/>
    <w:rsid w:val="00AC7BA9"/>
    <w:rsid w:val="00B45692"/>
    <w:rsid w:val="00B65A54"/>
    <w:rsid w:val="00B813FB"/>
    <w:rsid w:val="00BC23BF"/>
    <w:rsid w:val="00BD4C10"/>
    <w:rsid w:val="00BF59A4"/>
    <w:rsid w:val="00C007C9"/>
    <w:rsid w:val="00C35B83"/>
    <w:rsid w:val="00C84A81"/>
    <w:rsid w:val="00CF2F9F"/>
    <w:rsid w:val="00D038E8"/>
    <w:rsid w:val="00D07D8B"/>
    <w:rsid w:val="00D67607"/>
    <w:rsid w:val="00D82F14"/>
    <w:rsid w:val="00D837EB"/>
    <w:rsid w:val="00D926A9"/>
    <w:rsid w:val="00DC3E40"/>
    <w:rsid w:val="00DE06B8"/>
    <w:rsid w:val="00E058DE"/>
    <w:rsid w:val="00E07BBD"/>
    <w:rsid w:val="00E10929"/>
    <w:rsid w:val="00E709DF"/>
    <w:rsid w:val="00E84EA8"/>
    <w:rsid w:val="00E974C9"/>
    <w:rsid w:val="00EA0B59"/>
    <w:rsid w:val="00EA223A"/>
    <w:rsid w:val="00EB22F5"/>
    <w:rsid w:val="00ED5B79"/>
    <w:rsid w:val="00F753C2"/>
    <w:rsid w:val="00F86343"/>
    <w:rsid w:val="00F964E2"/>
    <w:rsid w:val="00FA4A66"/>
    <w:rsid w:val="00FD5180"/>
    <w:rsid w:val="00FE093C"/>
    <w:rsid w:val="00FF7478"/>
    <w:rsid w:val="01095FC5"/>
    <w:rsid w:val="019806A8"/>
    <w:rsid w:val="01A036F8"/>
    <w:rsid w:val="01B00482"/>
    <w:rsid w:val="01C023E6"/>
    <w:rsid w:val="01F41C80"/>
    <w:rsid w:val="020067FF"/>
    <w:rsid w:val="024F04D7"/>
    <w:rsid w:val="02651BB7"/>
    <w:rsid w:val="02922358"/>
    <w:rsid w:val="02AB4B49"/>
    <w:rsid w:val="02C04EF0"/>
    <w:rsid w:val="02CE4DE5"/>
    <w:rsid w:val="0310737D"/>
    <w:rsid w:val="033401BA"/>
    <w:rsid w:val="037B42B4"/>
    <w:rsid w:val="038D506B"/>
    <w:rsid w:val="039F2B5D"/>
    <w:rsid w:val="03CD1675"/>
    <w:rsid w:val="03CE3DE6"/>
    <w:rsid w:val="0458724E"/>
    <w:rsid w:val="049407DA"/>
    <w:rsid w:val="04B275D3"/>
    <w:rsid w:val="050A0542"/>
    <w:rsid w:val="051F22CB"/>
    <w:rsid w:val="052D0F66"/>
    <w:rsid w:val="054B07A6"/>
    <w:rsid w:val="05D23E5C"/>
    <w:rsid w:val="05E34A09"/>
    <w:rsid w:val="061248A6"/>
    <w:rsid w:val="06236005"/>
    <w:rsid w:val="074910DE"/>
    <w:rsid w:val="078177A8"/>
    <w:rsid w:val="081665EF"/>
    <w:rsid w:val="087F5364"/>
    <w:rsid w:val="088060A2"/>
    <w:rsid w:val="08903A81"/>
    <w:rsid w:val="089C7966"/>
    <w:rsid w:val="08F00BAB"/>
    <w:rsid w:val="09837275"/>
    <w:rsid w:val="0A0D2210"/>
    <w:rsid w:val="0A5069F3"/>
    <w:rsid w:val="0AAF6D12"/>
    <w:rsid w:val="0B181BCE"/>
    <w:rsid w:val="0B1E0D6E"/>
    <w:rsid w:val="0B356A73"/>
    <w:rsid w:val="0B5B39F5"/>
    <w:rsid w:val="0BAE7F86"/>
    <w:rsid w:val="0C922332"/>
    <w:rsid w:val="0CC57F33"/>
    <w:rsid w:val="0E5A1A89"/>
    <w:rsid w:val="0EB31BB2"/>
    <w:rsid w:val="0EE223DC"/>
    <w:rsid w:val="0F1576D0"/>
    <w:rsid w:val="0F850791"/>
    <w:rsid w:val="0FA8651B"/>
    <w:rsid w:val="1004661E"/>
    <w:rsid w:val="10212CD9"/>
    <w:rsid w:val="1059607A"/>
    <w:rsid w:val="106C48E8"/>
    <w:rsid w:val="1088099D"/>
    <w:rsid w:val="10B725BB"/>
    <w:rsid w:val="10C22CD0"/>
    <w:rsid w:val="10E66F91"/>
    <w:rsid w:val="110312F2"/>
    <w:rsid w:val="11740BDB"/>
    <w:rsid w:val="11DB0910"/>
    <w:rsid w:val="11DF3E49"/>
    <w:rsid w:val="12A278DC"/>
    <w:rsid w:val="12D43FA4"/>
    <w:rsid w:val="12ED1B9A"/>
    <w:rsid w:val="12F070CA"/>
    <w:rsid w:val="12F51EB7"/>
    <w:rsid w:val="12FF7BE5"/>
    <w:rsid w:val="130242AD"/>
    <w:rsid w:val="13230915"/>
    <w:rsid w:val="13820CF6"/>
    <w:rsid w:val="13CE0830"/>
    <w:rsid w:val="13D2020F"/>
    <w:rsid w:val="13D313F7"/>
    <w:rsid w:val="143F0F73"/>
    <w:rsid w:val="14692E20"/>
    <w:rsid w:val="148A631D"/>
    <w:rsid w:val="15030F17"/>
    <w:rsid w:val="150650BC"/>
    <w:rsid w:val="15086BEC"/>
    <w:rsid w:val="151D45AC"/>
    <w:rsid w:val="153A330A"/>
    <w:rsid w:val="16DA0D47"/>
    <w:rsid w:val="17054B4C"/>
    <w:rsid w:val="17102098"/>
    <w:rsid w:val="17552019"/>
    <w:rsid w:val="17AF42A9"/>
    <w:rsid w:val="17BF0AEC"/>
    <w:rsid w:val="17EE4B74"/>
    <w:rsid w:val="17FE3659"/>
    <w:rsid w:val="180608CB"/>
    <w:rsid w:val="181F3E54"/>
    <w:rsid w:val="196C5FED"/>
    <w:rsid w:val="1A20404F"/>
    <w:rsid w:val="1A4F304C"/>
    <w:rsid w:val="1B306B1A"/>
    <w:rsid w:val="1B96194B"/>
    <w:rsid w:val="1BC01FB4"/>
    <w:rsid w:val="1C0063D1"/>
    <w:rsid w:val="1C020105"/>
    <w:rsid w:val="1C53393E"/>
    <w:rsid w:val="1CE723E5"/>
    <w:rsid w:val="1D065FDA"/>
    <w:rsid w:val="1D2E776D"/>
    <w:rsid w:val="1D796153"/>
    <w:rsid w:val="1DA64608"/>
    <w:rsid w:val="1DF37FF7"/>
    <w:rsid w:val="1E044410"/>
    <w:rsid w:val="1E946B25"/>
    <w:rsid w:val="20490932"/>
    <w:rsid w:val="20CD7042"/>
    <w:rsid w:val="21A5476D"/>
    <w:rsid w:val="21DD2861"/>
    <w:rsid w:val="21EA4307"/>
    <w:rsid w:val="2292706E"/>
    <w:rsid w:val="22AA695D"/>
    <w:rsid w:val="22D00190"/>
    <w:rsid w:val="22EF0877"/>
    <w:rsid w:val="22F90BEE"/>
    <w:rsid w:val="230219C7"/>
    <w:rsid w:val="230E1206"/>
    <w:rsid w:val="233E2E5B"/>
    <w:rsid w:val="23F93393"/>
    <w:rsid w:val="245F1B54"/>
    <w:rsid w:val="248B0143"/>
    <w:rsid w:val="24A614B4"/>
    <w:rsid w:val="24B76537"/>
    <w:rsid w:val="24C300B0"/>
    <w:rsid w:val="24D1002D"/>
    <w:rsid w:val="25002507"/>
    <w:rsid w:val="25A218F2"/>
    <w:rsid w:val="25A641C7"/>
    <w:rsid w:val="25E31E34"/>
    <w:rsid w:val="262B0748"/>
    <w:rsid w:val="26A64BF4"/>
    <w:rsid w:val="26B348B8"/>
    <w:rsid w:val="26C053E7"/>
    <w:rsid w:val="26F40A43"/>
    <w:rsid w:val="272A286B"/>
    <w:rsid w:val="27851E0D"/>
    <w:rsid w:val="279615D0"/>
    <w:rsid w:val="27D42F3B"/>
    <w:rsid w:val="27FD2921"/>
    <w:rsid w:val="281661D4"/>
    <w:rsid w:val="281F3668"/>
    <w:rsid w:val="28926398"/>
    <w:rsid w:val="29E2465D"/>
    <w:rsid w:val="29FB78E4"/>
    <w:rsid w:val="2A123AB2"/>
    <w:rsid w:val="2A2473B7"/>
    <w:rsid w:val="2A305761"/>
    <w:rsid w:val="2A6F1CA6"/>
    <w:rsid w:val="2AB40CC0"/>
    <w:rsid w:val="2B014BD9"/>
    <w:rsid w:val="2B5D2920"/>
    <w:rsid w:val="2BC2059C"/>
    <w:rsid w:val="2BC27B6D"/>
    <w:rsid w:val="2C1C5311"/>
    <w:rsid w:val="2C354302"/>
    <w:rsid w:val="2D0E1F10"/>
    <w:rsid w:val="2D306FEE"/>
    <w:rsid w:val="2D493388"/>
    <w:rsid w:val="2D681148"/>
    <w:rsid w:val="2E232185"/>
    <w:rsid w:val="2E3A7F49"/>
    <w:rsid w:val="2E6A045C"/>
    <w:rsid w:val="2E7355A4"/>
    <w:rsid w:val="2F0D0749"/>
    <w:rsid w:val="2F4656B7"/>
    <w:rsid w:val="2FD15E70"/>
    <w:rsid w:val="2FFC609E"/>
    <w:rsid w:val="30291FE5"/>
    <w:rsid w:val="3060584E"/>
    <w:rsid w:val="30D06DA2"/>
    <w:rsid w:val="30D24A4B"/>
    <w:rsid w:val="310B523B"/>
    <w:rsid w:val="313B0876"/>
    <w:rsid w:val="31482A1F"/>
    <w:rsid w:val="314E397C"/>
    <w:rsid w:val="31BD5B49"/>
    <w:rsid w:val="32060A1F"/>
    <w:rsid w:val="323012F6"/>
    <w:rsid w:val="32A67977"/>
    <w:rsid w:val="32AB2977"/>
    <w:rsid w:val="333F091C"/>
    <w:rsid w:val="334B2E34"/>
    <w:rsid w:val="337E4EBD"/>
    <w:rsid w:val="33CB7A9F"/>
    <w:rsid w:val="3487289B"/>
    <w:rsid w:val="34F71B56"/>
    <w:rsid w:val="351C7A4A"/>
    <w:rsid w:val="353144C5"/>
    <w:rsid w:val="357949C6"/>
    <w:rsid w:val="35FC5E0C"/>
    <w:rsid w:val="360C4CFD"/>
    <w:rsid w:val="361B794D"/>
    <w:rsid w:val="36AA694D"/>
    <w:rsid w:val="374713DB"/>
    <w:rsid w:val="375F2DFD"/>
    <w:rsid w:val="377B2360"/>
    <w:rsid w:val="37C53AB4"/>
    <w:rsid w:val="388E6C57"/>
    <w:rsid w:val="38BC71A5"/>
    <w:rsid w:val="3999324B"/>
    <w:rsid w:val="39BB25C4"/>
    <w:rsid w:val="39C07F8C"/>
    <w:rsid w:val="39DE21DC"/>
    <w:rsid w:val="39FA2719"/>
    <w:rsid w:val="3B5B7628"/>
    <w:rsid w:val="3BA33598"/>
    <w:rsid w:val="3BE243A2"/>
    <w:rsid w:val="3C0E2B3F"/>
    <w:rsid w:val="3C5312D2"/>
    <w:rsid w:val="3C562D81"/>
    <w:rsid w:val="3C896E6B"/>
    <w:rsid w:val="3CA373DE"/>
    <w:rsid w:val="3CA50B76"/>
    <w:rsid w:val="3CC26A1B"/>
    <w:rsid w:val="3CE10376"/>
    <w:rsid w:val="3D2B3DA3"/>
    <w:rsid w:val="3D695B04"/>
    <w:rsid w:val="3D9B5B9A"/>
    <w:rsid w:val="3DAE1448"/>
    <w:rsid w:val="3E82556A"/>
    <w:rsid w:val="3E8E12A8"/>
    <w:rsid w:val="3EC85579"/>
    <w:rsid w:val="3EE17BA9"/>
    <w:rsid w:val="3EF37BA3"/>
    <w:rsid w:val="3F35682D"/>
    <w:rsid w:val="3FEB25A1"/>
    <w:rsid w:val="3FF97E91"/>
    <w:rsid w:val="40AE1EB7"/>
    <w:rsid w:val="40CB1A61"/>
    <w:rsid w:val="4129314A"/>
    <w:rsid w:val="4188014C"/>
    <w:rsid w:val="41B80EA4"/>
    <w:rsid w:val="41E635AB"/>
    <w:rsid w:val="42FE5F55"/>
    <w:rsid w:val="4312216B"/>
    <w:rsid w:val="43BA0436"/>
    <w:rsid w:val="43DE086A"/>
    <w:rsid w:val="440342B5"/>
    <w:rsid w:val="442B222B"/>
    <w:rsid w:val="44BB593B"/>
    <w:rsid w:val="44C545A4"/>
    <w:rsid w:val="44DD2136"/>
    <w:rsid w:val="45185FC2"/>
    <w:rsid w:val="45745D6F"/>
    <w:rsid w:val="45785820"/>
    <w:rsid w:val="45953334"/>
    <w:rsid w:val="459C7D99"/>
    <w:rsid w:val="45C73C8F"/>
    <w:rsid w:val="45F7455F"/>
    <w:rsid w:val="46473E14"/>
    <w:rsid w:val="469B5218"/>
    <w:rsid w:val="46D02EF0"/>
    <w:rsid w:val="477D38EC"/>
    <w:rsid w:val="47876B11"/>
    <w:rsid w:val="47AF651E"/>
    <w:rsid w:val="47F301C0"/>
    <w:rsid w:val="47FD779D"/>
    <w:rsid w:val="48257CAF"/>
    <w:rsid w:val="48497AA0"/>
    <w:rsid w:val="48783049"/>
    <w:rsid w:val="48A6047B"/>
    <w:rsid w:val="49110180"/>
    <w:rsid w:val="49C42B5D"/>
    <w:rsid w:val="4A06417A"/>
    <w:rsid w:val="4AC914C6"/>
    <w:rsid w:val="4B0A3086"/>
    <w:rsid w:val="4BC5382A"/>
    <w:rsid w:val="4BD068DB"/>
    <w:rsid w:val="4BE76774"/>
    <w:rsid w:val="4BEB2A50"/>
    <w:rsid w:val="4C4174E0"/>
    <w:rsid w:val="4C507E5B"/>
    <w:rsid w:val="4CCF2D1E"/>
    <w:rsid w:val="4D03562C"/>
    <w:rsid w:val="4D3451CC"/>
    <w:rsid w:val="4D3C10F8"/>
    <w:rsid w:val="4D865840"/>
    <w:rsid w:val="4D94252B"/>
    <w:rsid w:val="4DE16E4D"/>
    <w:rsid w:val="4E7313CF"/>
    <w:rsid w:val="4E815296"/>
    <w:rsid w:val="4E9B2415"/>
    <w:rsid w:val="4EEB532B"/>
    <w:rsid w:val="4F5D2001"/>
    <w:rsid w:val="4F924671"/>
    <w:rsid w:val="4FA06A66"/>
    <w:rsid w:val="4FA327A4"/>
    <w:rsid w:val="4FA37677"/>
    <w:rsid w:val="4FDE3B72"/>
    <w:rsid w:val="502D3FDF"/>
    <w:rsid w:val="504E47F4"/>
    <w:rsid w:val="5084488D"/>
    <w:rsid w:val="512F49D1"/>
    <w:rsid w:val="515B3F65"/>
    <w:rsid w:val="51783B21"/>
    <w:rsid w:val="51A96B97"/>
    <w:rsid w:val="51E50E0C"/>
    <w:rsid w:val="51FB6B26"/>
    <w:rsid w:val="52120F17"/>
    <w:rsid w:val="524B7EE7"/>
    <w:rsid w:val="52C95100"/>
    <w:rsid w:val="52D53419"/>
    <w:rsid w:val="52E045EB"/>
    <w:rsid w:val="53061B81"/>
    <w:rsid w:val="53333984"/>
    <w:rsid w:val="534A4E9D"/>
    <w:rsid w:val="53653836"/>
    <w:rsid w:val="53C23FEF"/>
    <w:rsid w:val="53DC4D59"/>
    <w:rsid w:val="53F726E7"/>
    <w:rsid w:val="54BE2BEA"/>
    <w:rsid w:val="54EC628B"/>
    <w:rsid w:val="56CB46E6"/>
    <w:rsid w:val="57094F74"/>
    <w:rsid w:val="57131214"/>
    <w:rsid w:val="57682C5C"/>
    <w:rsid w:val="57760AC7"/>
    <w:rsid w:val="57E72D61"/>
    <w:rsid w:val="583051B3"/>
    <w:rsid w:val="587023CF"/>
    <w:rsid w:val="58732CFD"/>
    <w:rsid w:val="58C27E4F"/>
    <w:rsid w:val="58E178D7"/>
    <w:rsid w:val="5912471E"/>
    <w:rsid w:val="594A5AE5"/>
    <w:rsid w:val="5A2B1EB8"/>
    <w:rsid w:val="5A885CBA"/>
    <w:rsid w:val="5AB27D37"/>
    <w:rsid w:val="5ABD68FB"/>
    <w:rsid w:val="5AE26A2E"/>
    <w:rsid w:val="5B281FDA"/>
    <w:rsid w:val="5B3F6010"/>
    <w:rsid w:val="5B446AB2"/>
    <w:rsid w:val="5B5B3039"/>
    <w:rsid w:val="5BCB551C"/>
    <w:rsid w:val="5BFE47EF"/>
    <w:rsid w:val="5C0522C9"/>
    <w:rsid w:val="5CBA689D"/>
    <w:rsid w:val="5CC854E7"/>
    <w:rsid w:val="5D3651D2"/>
    <w:rsid w:val="5D4C72AF"/>
    <w:rsid w:val="5DFC770A"/>
    <w:rsid w:val="5E39013E"/>
    <w:rsid w:val="5EE459EE"/>
    <w:rsid w:val="5EF36B49"/>
    <w:rsid w:val="601806F0"/>
    <w:rsid w:val="60F509B8"/>
    <w:rsid w:val="61435825"/>
    <w:rsid w:val="61B53B16"/>
    <w:rsid w:val="61C7746A"/>
    <w:rsid w:val="61D81A03"/>
    <w:rsid w:val="6213157E"/>
    <w:rsid w:val="62630846"/>
    <w:rsid w:val="630A32FC"/>
    <w:rsid w:val="631123ED"/>
    <w:rsid w:val="631B537F"/>
    <w:rsid w:val="635D45A2"/>
    <w:rsid w:val="63927959"/>
    <w:rsid w:val="63EB594C"/>
    <w:rsid w:val="63F83EF2"/>
    <w:rsid w:val="63FA4347"/>
    <w:rsid w:val="645E0F10"/>
    <w:rsid w:val="64676ABA"/>
    <w:rsid w:val="64996C62"/>
    <w:rsid w:val="651C7646"/>
    <w:rsid w:val="653373D5"/>
    <w:rsid w:val="65990C5A"/>
    <w:rsid w:val="65BE10E2"/>
    <w:rsid w:val="65C61930"/>
    <w:rsid w:val="6602173B"/>
    <w:rsid w:val="662D127F"/>
    <w:rsid w:val="664F3E20"/>
    <w:rsid w:val="67304097"/>
    <w:rsid w:val="673D4FB1"/>
    <w:rsid w:val="67873464"/>
    <w:rsid w:val="67CA1133"/>
    <w:rsid w:val="67E47C3A"/>
    <w:rsid w:val="67EF4B52"/>
    <w:rsid w:val="683E060F"/>
    <w:rsid w:val="69E61B44"/>
    <w:rsid w:val="69FD074F"/>
    <w:rsid w:val="6A0A4EE2"/>
    <w:rsid w:val="6A0C7AB1"/>
    <w:rsid w:val="6A261885"/>
    <w:rsid w:val="6A3863DB"/>
    <w:rsid w:val="6A60305B"/>
    <w:rsid w:val="6A8C4904"/>
    <w:rsid w:val="6AC56E3F"/>
    <w:rsid w:val="6ADC4570"/>
    <w:rsid w:val="6AE97C30"/>
    <w:rsid w:val="6B1C2B97"/>
    <w:rsid w:val="6B9D2DE3"/>
    <w:rsid w:val="6C570E26"/>
    <w:rsid w:val="6C5771BB"/>
    <w:rsid w:val="6C6B3B69"/>
    <w:rsid w:val="6C88014F"/>
    <w:rsid w:val="6CDA7F67"/>
    <w:rsid w:val="6CE5446E"/>
    <w:rsid w:val="6D5C2645"/>
    <w:rsid w:val="6DF94405"/>
    <w:rsid w:val="6E2F4906"/>
    <w:rsid w:val="6E752535"/>
    <w:rsid w:val="6F7213F2"/>
    <w:rsid w:val="6FA82E3D"/>
    <w:rsid w:val="6FF00B44"/>
    <w:rsid w:val="703F1304"/>
    <w:rsid w:val="704E1655"/>
    <w:rsid w:val="70645CB4"/>
    <w:rsid w:val="70E20415"/>
    <w:rsid w:val="70F344F6"/>
    <w:rsid w:val="712E2540"/>
    <w:rsid w:val="71470212"/>
    <w:rsid w:val="71AD30A0"/>
    <w:rsid w:val="720667D4"/>
    <w:rsid w:val="722F7837"/>
    <w:rsid w:val="72407214"/>
    <w:rsid w:val="730A2CE6"/>
    <w:rsid w:val="73783AB8"/>
    <w:rsid w:val="73F42359"/>
    <w:rsid w:val="73F63187"/>
    <w:rsid w:val="742816EB"/>
    <w:rsid w:val="74544A62"/>
    <w:rsid w:val="74A24D39"/>
    <w:rsid w:val="755B6AF7"/>
    <w:rsid w:val="75897EB2"/>
    <w:rsid w:val="75D34D89"/>
    <w:rsid w:val="75F766A8"/>
    <w:rsid w:val="76056C33"/>
    <w:rsid w:val="763333DE"/>
    <w:rsid w:val="76B77110"/>
    <w:rsid w:val="77077199"/>
    <w:rsid w:val="77315A3F"/>
    <w:rsid w:val="774469D5"/>
    <w:rsid w:val="78481A84"/>
    <w:rsid w:val="78D14211"/>
    <w:rsid w:val="78D41626"/>
    <w:rsid w:val="78D861AC"/>
    <w:rsid w:val="78F02312"/>
    <w:rsid w:val="793D062D"/>
    <w:rsid w:val="79AE6933"/>
    <w:rsid w:val="79B83AA7"/>
    <w:rsid w:val="7A1A111A"/>
    <w:rsid w:val="7A8F5DAC"/>
    <w:rsid w:val="7AF7058B"/>
    <w:rsid w:val="7AFF727F"/>
    <w:rsid w:val="7B3F35D7"/>
    <w:rsid w:val="7B855FE2"/>
    <w:rsid w:val="7C0909F1"/>
    <w:rsid w:val="7C4F1B55"/>
    <w:rsid w:val="7C9334F1"/>
    <w:rsid w:val="7CB4667A"/>
    <w:rsid w:val="7CBC091A"/>
    <w:rsid w:val="7D5C1EC8"/>
    <w:rsid w:val="7E333551"/>
    <w:rsid w:val="7E5C0FF6"/>
    <w:rsid w:val="7E825E15"/>
    <w:rsid w:val="7EB0092D"/>
    <w:rsid w:val="7ED651EC"/>
    <w:rsid w:val="7F2843F9"/>
    <w:rsid w:val="7FCA1E00"/>
    <w:rsid w:val="7FF42E91"/>
    <w:rsid w:val="7FF65871"/>
    <w:rsid w:val="7FF9261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qFormat/>
    <w:uiPriority w:val="99"/>
    <w:rPr>
      <w:rFonts w:ascii="宋体" w:hAnsi="Courier New" w:cs="Times New Roman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8"/>
    </w:r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  <w:rPr/>
  </w:style>
  <w:style w:type="table" w:styleId="12">
    <w:name w:val="Table Grid"/>
    <w:basedOn w:val="11"/>
    <w:qFormat/>
    <w:uiPriority w:val="59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4"/>
    <w:semiHidden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1203</Words>
  <Characters>6863</Characters>
  <Lines>57</Lines>
  <Paragraphs>16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2021-06-29T01:45:00Z</dcterms:created>
  <dc:creator>user</dc:creator>
  <cp:lastModifiedBy>Administrator</cp:lastModifiedBy>
  <cp:lastPrinted>2021-06-29T01:50:00Z</cp:lastPrinted>
  <dcterms:modified xsi:type="dcterms:W3CDTF">2021-09-22T02:03:46Z</dcterms:modified>
  <dc:title>桦南县关于加快培育规上、限上服务业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A59F6D7AFBFB4157B91959B42E5E0D1B</vt:lpwstr>
  </property>
</Properties>
</file>