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桦南县2023年度农业社会化服务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（全程托管）项目补助公示表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904"/>
        <w:gridCol w:w="181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拟补助服务组织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拟补助服务面积（亩）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拟补助资金（元）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3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6个服务组织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20475.1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1023755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桦南县闫家镇学东家庭农场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鸡东县鑫德种植专业合作社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3943.43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197171.5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桦南县益农农机专业合作社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4015.89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200794.5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桦南县山里头养殖家庭农场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1989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桦南县金丰公社农业服务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有限公司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2071.5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桦南县合东农机专业合作社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7954.28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397714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6C29EF1-0167-4A48-98FF-83140128FB4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D3108F5-1B07-4E9E-AA9E-DD1CF3944F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4881ED7-0D55-4224-88CF-43D8ABAC23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OThhZWQwNjE5ZDcyMzRkNGIwM2ZhMzYwYjkzNTMifQ=="/>
  </w:docVars>
  <w:rsids>
    <w:rsidRoot w:val="188A3969"/>
    <w:rsid w:val="188A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2024-04-28T02:10:00Z</dcterms:created>
  <dc:creator>农业专班农村局焦渐昕</dc:creator>
  <cp:lastModifiedBy>农业专班农村局焦渐昕</cp:lastModifiedBy>
  <dcterms:modified xsi:type="dcterms:W3CDTF">2024-04-28T02:11:16Z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1DEE54E8B2A7479B91E21CCFCE754FC5_11</vt:lpwstr>
  </property>
</Properties>
</file>